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color w:val="000000" w:themeColor="text1"/>
          <w:sz w:val="30"/>
          <w:highlight w:val="none"/>
          <w14:textFill>
            <w14:solidFill>
              <w14:schemeClr w14:val="tx1"/>
            </w14:solidFill>
          </w14:textFill>
        </w:rPr>
      </w:pPr>
      <w:r>
        <w:rPr>
          <w:rFonts w:ascii="楷体_GB2312" w:eastAsia="楷体_GB2312"/>
          <w:bCs/>
          <w:color w:val="000000" w:themeColor="text1"/>
          <w:sz w:val="30"/>
          <w:highlight w:val="none"/>
          <w14:textFill>
            <w14:solidFill>
              <w14:schemeClr w14:val="tx1"/>
            </w14:solidFill>
          </w14:textFill>
        </w:rPr>
      </w:r>
      <w:r/>
    </w:p>
    <w:p>
      <w:pPr>
        <w:ind w:left="660"/>
        <w:rPr>
          <w:rFonts w:ascii="楷体_GB2312" w:eastAsia="楷体_GB2312"/>
          <w:bCs/>
          <w:color w:val="000000" w:themeColor="text1"/>
          <w:sz w:val="30"/>
          <w:highlight w:val="none"/>
          <w14:textFill>
            <w14:solidFill>
              <w14:schemeClr w14:val="tx1"/>
            </w14:solidFill>
          </w14:textFill>
        </w:rPr>
      </w:pPr>
      <w:r>
        <w:rPr>
          <w:rFonts w:ascii="楷体_GB2312" w:eastAsia="楷体_GB2312"/>
          <w:bCs/>
          <w:color w:val="000000" w:themeColor="text1"/>
          <w:sz w:val="30"/>
          <w:highlight w:val="none"/>
          <w14:textFill>
            <w14:solidFill>
              <w14:schemeClr w14:val="tx1"/>
            </w14:solidFill>
          </w14:textFill>
        </w:rPr>
      </w:r>
      <w:r/>
    </w:p>
    <w:p>
      <w:pPr>
        <w:ind w:left="660"/>
        <w:rPr>
          <w:rFonts w:ascii="楷体_GB2312" w:eastAsia="楷体_GB2312"/>
          <w:bCs/>
          <w:color w:val="000000" w:themeColor="text1"/>
          <w:sz w:val="30"/>
          <w:highlight w:val="none"/>
          <w14:textFill>
            <w14:solidFill>
              <w14:schemeClr w14:val="tx1"/>
            </w14:solidFill>
          </w14:textFill>
        </w:rPr>
      </w:pPr>
      <w:r>
        <w:rPr>
          <w:rFonts w:ascii="楷体_GB2312" w:eastAsia="楷体_GB2312"/>
          <w:bCs/>
          <w:color w:val="000000" w:themeColor="text1"/>
          <w:sz w:val="30"/>
          <w:highlight w:val="none"/>
          <w14:textFill>
            <w14:solidFill>
              <w14:schemeClr w14:val="tx1"/>
            </w14:solidFill>
          </w14:textFill>
        </w:rPr>
      </w:r>
      <w:r/>
    </w:p>
    <w:p>
      <w:pPr>
        <w:ind w:left="660"/>
        <w:rPr>
          <w:rFonts w:ascii="楷体_GB2312" w:eastAsia="楷体_GB2312"/>
          <w:bCs/>
          <w:color w:val="000000" w:themeColor="text1"/>
          <w:sz w:val="30"/>
          <w:highlight w:val="none"/>
          <w14:textFill>
            <w14:solidFill>
              <w14:schemeClr w14:val="tx1"/>
            </w14:solidFill>
          </w14:textFill>
        </w:rPr>
      </w:pPr>
      <w:r>
        <w:rPr>
          <w:rFonts w:ascii="楷体_GB2312" w:eastAsia="楷体_GB2312"/>
          <w:bCs/>
          <w:color w:val="000000" w:themeColor="text1"/>
          <w:sz w:val="30"/>
          <w:highlight w:val="none"/>
          <w14:textFill>
            <w14:solidFill>
              <w14:schemeClr w14:val="tx1"/>
            </w14:solidFill>
          </w14:textFill>
        </w:rPr>
      </w:r>
      <w:r/>
    </w:p>
    <w:p>
      <w:pPr>
        <w:ind w:left="660"/>
        <w:rPr>
          <w:rFonts w:ascii="楷体_GB2312" w:eastAsia="楷体_GB2312"/>
          <w:bCs/>
          <w:color w:val="000000" w:themeColor="text1"/>
          <w:sz w:val="30"/>
          <w:highlight w:val="none"/>
          <w14:textFill>
            <w14:solidFill>
              <w14:schemeClr w14:val="tx1"/>
            </w14:solidFill>
          </w14:textFill>
        </w:rPr>
      </w:pPr>
      <w:r>
        <w:rPr>
          <w:rFonts w:ascii="楷体_GB2312" w:eastAsia="楷体_GB2312"/>
          <w:bCs/>
          <w:color w:val="000000" w:themeColor="text1"/>
          <w:sz w:val="30"/>
          <w:highlight w:val="none"/>
          <w14:textFill>
            <w14:solidFill>
              <w14:schemeClr w14:val="tx1"/>
            </w14:solidFill>
          </w14:textFill>
        </w:rPr>
      </w:r>
      <w:r/>
    </w:p>
    <w:p>
      <w:pPr>
        <w:ind w:left="660"/>
        <w:rPr>
          <w:rFonts w:ascii="楷体_GB2312" w:eastAsia="楷体_GB2312"/>
          <w:bCs/>
          <w:color w:val="000000" w:themeColor="text1"/>
          <w:sz w:val="30"/>
          <w:highlight w:val="none"/>
          <w14:textFill>
            <w14:solidFill>
              <w14:schemeClr w14:val="tx1"/>
            </w14:solidFill>
          </w14:textFill>
        </w:rPr>
      </w:pPr>
      <w:r>
        <w:rPr>
          <w:rFonts w:ascii="楷体_GB2312" w:eastAsia="楷体_GB2312"/>
          <w:bCs/>
          <w:color w:val="000000" w:themeColor="text1"/>
          <w:sz w:val="30"/>
          <w:highlight w:val="none"/>
          <w14:textFill>
            <w14:solidFill>
              <w14:schemeClr w14:val="tx1"/>
            </w14:solidFill>
          </w14:textFill>
        </w:rPr>
      </w:r>
      <w:r/>
    </w:p>
    <w:p>
      <w:pPr>
        <w:jc w:val="center"/>
        <w:rPr>
          <w:rFonts w:hint="eastAsia" w:ascii="黑体" w:hAnsi="华文中宋" w:eastAsia="黑体"/>
          <w:bCs/>
          <w:color w:val="000000" w:themeColor="text1"/>
          <w:spacing w:val="20"/>
          <w:sz w:val="72"/>
          <w:szCs w:val="72"/>
          <w:highlight w:val="none"/>
          <w14:textFill>
            <w14:solidFill>
              <w14:schemeClr w14:val="tx1"/>
            </w14:solidFill>
          </w14:textFill>
        </w:rPr>
      </w:pPr>
      <w:r>
        <w:rPr>
          <w:rFonts w:hint="eastAsia" w:ascii="黑体" w:hAnsi="华文中宋" w:eastAsia="黑体"/>
          <w:bCs/>
          <w:color w:val="000000" w:themeColor="text1"/>
          <w:spacing w:val="20"/>
          <w:sz w:val="72"/>
          <w:szCs w:val="72"/>
          <w:highlight w:val="none"/>
          <w14:textFill>
            <w14:solidFill>
              <w14:schemeClr w14:val="tx1"/>
            </w14:solidFill>
          </w14:textFill>
        </w:rPr>
        <w:t xml:space="preserve">无锡市</w:t>
      </w:r>
      <w:r>
        <w:rPr>
          <w:rFonts w:hint="eastAsia" w:ascii="黑体" w:hAnsi="华文中宋" w:eastAsia="黑体"/>
          <w:bCs/>
          <w:color w:val="000000" w:themeColor="text1"/>
          <w:spacing w:val="20"/>
          <w:sz w:val="72"/>
          <w:szCs w:val="72"/>
          <w:highlight w:val="none"/>
          <w:lang w:val="en-US" w:eastAsia="zh-CN"/>
          <w14:textFill>
            <w14:solidFill>
              <w14:schemeClr w14:val="tx1"/>
            </w14:solidFill>
          </w14:textFill>
        </w:rPr>
        <w:t xml:space="preserve">滨湖</w:t>
      </w:r>
      <w:r>
        <w:rPr>
          <w:rFonts w:hint="eastAsia" w:ascii="黑体" w:hAnsi="华文中宋" w:eastAsia="黑体"/>
          <w:bCs/>
          <w:color w:val="000000" w:themeColor="text1"/>
          <w:spacing w:val="20"/>
          <w:sz w:val="72"/>
          <w:szCs w:val="72"/>
          <w:highlight w:val="none"/>
          <w14:textFill>
            <w14:solidFill>
              <w14:schemeClr w14:val="tx1"/>
            </w14:solidFill>
          </w14:textFill>
        </w:rPr>
        <w:t xml:space="preserve">区政府采购</w:t>
      </w:r>
      <w:r/>
    </w:p>
    <w:p>
      <w:pPr>
        <w:rPr>
          <w:rFonts w:hint="eastAsia" w:ascii="华文中宋" w:hAnsi="华文中宋" w:eastAsia="华文中宋"/>
          <w:bCs/>
          <w:color w:val="000000" w:themeColor="text1"/>
          <w:sz w:val="30"/>
          <w:highlight w:val="none"/>
          <w14:textFill>
            <w14:solidFill>
              <w14:schemeClr w14:val="tx1"/>
            </w14:solidFill>
          </w14:textFill>
        </w:rPr>
      </w:pPr>
      <w:r>
        <w:rPr>
          <w:rFonts w:hint="eastAsia" w:ascii="华文中宋" w:hAnsi="华文中宋" w:eastAsia="华文中宋"/>
          <w:bCs/>
          <w:color w:val="000000" w:themeColor="text1"/>
          <w:sz w:val="30"/>
          <w:highlight w:val="none"/>
          <w14:textFill>
            <w14:solidFill>
              <w14:schemeClr w14:val="tx1"/>
            </w14:solidFill>
          </w14:textFill>
        </w:rPr>
      </w:r>
      <w:r/>
    </w:p>
    <w:p>
      <w:pPr>
        <w:jc w:val="center"/>
        <w:tabs>
          <w:tab w:val="left" w:pos="9921" w:leader="none"/>
        </w:tabs>
        <w:rPr>
          <w:rFonts w:hint="eastAsia" w:ascii="华文中宋" w:hAnsi="华文中宋" w:eastAsia="华文中宋"/>
          <w:bCs/>
          <w:color w:val="000000" w:themeColor="text1"/>
          <w:sz w:val="30"/>
          <w:highlight w:val="none"/>
          <w14:textFill>
            <w14:solidFill>
              <w14:schemeClr w14:val="tx1"/>
            </w14:solidFill>
          </w14:textFill>
        </w:rPr>
      </w:pPr>
      <w:r>
        <w:rPr>
          <w:rFonts w:hint="eastAsia" w:ascii="华文中宋" w:hAnsi="华文中宋" w:eastAsia="华文中宋"/>
          <w:bCs/>
          <w:color w:val="000000" w:themeColor="text1"/>
          <w:sz w:val="30"/>
          <w:highlight w:val="none"/>
          <w14:textFill>
            <w14:solidFill>
              <w14:schemeClr w14:val="tx1"/>
            </w14:solidFill>
          </w14:textFill>
        </w:rPr>
        <w:t xml:space="preserve">（全流程电子化）</w:t>
      </w:r>
      <w:r/>
    </w:p>
    <w:p>
      <w:pPr>
        <w:rPr>
          <w:rFonts w:hint="eastAsia" w:ascii="华文中宋" w:hAnsi="华文中宋" w:eastAsia="华文中宋"/>
          <w:bCs/>
          <w:color w:val="000000" w:themeColor="text1"/>
          <w:sz w:val="30"/>
          <w:highlight w:val="none"/>
          <w14:textFill>
            <w14:solidFill>
              <w14:schemeClr w14:val="tx1"/>
            </w14:solidFill>
          </w14:textFill>
        </w:rPr>
      </w:pPr>
      <w:r>
        <w:rPr>
          <w:rFonts w:hint="eastAsia" w:ascii="华文中宋" w:hAnsi="华文中宋" w:eastAsia="华文中宋"/>
          <w:bCs/>
          <w:color w:val="000000" w:themeColor="text1"/>
          <w:sz w:val="30"/>
          <w:highlight w:val="none"/>
          <w14:textFill>
            <w14:solidFill>
              <w14:schemeClr w14:val="tx1"/>
            </w14:solidFill>
          </w14:textFill>
        </w:rPr>
      </w:r>
      <w:r/>
    </w:p>
    <w:p>
      <w:pPr>
        <w:rPr>
          <w:rFonts w:hint="eastAsia" w:ascii="华文中宋" w:hAnsi="华文中宋" w:eastAsia="华文中宋"/>
          <w:bCs/>
          <w:color w:val="000000" w:themeColor="text1"/>
          <w:sz w:val="30"/>
          <w:highlight w:val="none"/>
          <w14:textFill>
            <w14:solidFill>
              <w14:schemeClr w14:val="tx1"/>
            </w14:solidFill>
          </w14:textFill>
        </w:rPr>
      </w:pPr>
      <w:r>
        <w:rPr>
          <w:rFonts w:hint="eastAsia" w:ascii="华文中宋" w:hAnsi="华文中宋" w:eastAsia="华文中宋"/>
          <w:bCs/>
          <w:color w:val="000000" w:themeColor="text1"/>
          <w:sz w:val="30"/>
          <w:highlight w:val="none"/>
          <w14:textFill>
            <w14:solidFill>
              <w14:schemeClr w14:val="tx1"/>
            </w14:solidFill>
          </w14:textFill>
        </w:rPr>
      </w:r>
      <w:r/>
    </w:p>
    <w:p>
      <w:pPr>
        <w:jc w:val="center"/>
        <w:rPr>
          <w:rFonts w:hint="eastAsia" w:ascii="黑体" w:hAnsi="华文中宋" w:eastAsia="黑体"/>
          <w:bCs/>
          <w:color w:val="000000" w:themeColor="text1"/>
          <w:spacing w:val="20"/>
          <w:sz w:val="48"/>
          <w:szCs w:val="48"/>
          <w:highlight w:val="none"/>
          <w14:textFill>
            <w14:solidFill>
              <w14:schemeClr w14:val="tx1"/>
            </w14:solidFill>
          </w14:textFill>
        </w:rPr>
      </w:pPr>
      <w:r>
        <w:rPr>
          <w:rFonts w:hint="eastAsia" w:ascii="黑体" w:hAnsi="华文中宋" w:eastAsia="黑体"/>
          <w:bCs/>
          <w:color w:val="000000" w:themeColor="text1"/>
          <w:spacing w:val="20"/>
          <w:sz w:val="48"/>
          <w:szCs w:val="48"/>
          <w:highlight w:val="none"/>
          <w14:textFill>
            <w14:solidFill>
              <w14:schemeClr w14:val="tx1"/>
            </w14:solidFill>
          </w14:textFill>
        </w:rPr>
        <w:t xml:space="preserve">公开</w:t>
      </w:r>
      <w:r/>
    </w:p>
    <w:p>
      <w:pPr>
        <w:jc w:val="center"/>
        <w:rPr>
          <w:rFonts w:hint="eastAsia" w:ascii="黑体" w:hAnsi="华文中宋" w:eastAsia="黑体"/>
          <w:bCs/>
          <w:color w:val="000000" w:themeColor="text1"/>
          <w:spacing w:val="20"/>
          <w:sz w:val="52"/>
          <w:szCs w:val="5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-114300</wp:posOffset>
                </wp:positionH>
                <wp:positionV relativeFrom="paragraph">
                  <wp:posOffset>198120</wp:posOffset>
                </wp:positionV>
                <wp:extent cx="1270" cy="0"/>
                <wp:effectExtent l="0" t="4445" r="0" b="5080"/>
                <wp:wrapNone/>
                <wp:docPr id="2" name="shape 0"/>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1" o:spid="_x0000_s1" style="position:absolute;left:0;text-align:left;z-index:251660288;mso-wrap-distance-left:0.0pt;mso-wrap-distance-top:0.0pt;mso-wrap-distance-right:0.0pt;mso-wrap-distance-bottom:0.0pt;visibility:visible;" from="-9.0pt,15.6pt" to="-8.9pt,15.6pt" filled="f" strokecolor="#000000" strokeweight="0.75pt">
                <v:stroke dashstyle="solid"/>
              </v:line>
            </w:pict>
          </mc:Fallback>
        </mc:AlternateContent>
      </w:r>
      <w:r>
        <w:rPr>
          <w:rFonts w:hint="eastAsia" w:ascii="黑体" w:hAnsi="华文中宋" w:eastAsia="黑体"/>
          <w:bCs/>
          <w:color w:val="000000" w:themeColor="text1"/>
          <w:spacing w:val="20"/>
          <w:sz w:val="52"/>
          <w:szCs w:val="52"/>
          <w:highlight w:val="none"/>
          <w14:textFill>
            <w14:solidFill>
              <w14:schemeClr w14:val="tx1"/>
            </w14:solidFill>
          </w14:textFill>
        </w:rPr>
        <w:t xml:space="preserve">招标文件</w:t>
      </w:r>
      <w:r/>
    </w:p>
    <w:p>
      <w:pPr>
        <w:jc w:val="center"/>
        <w:rPr>
          <w:rFonts w:hint="eastAsia" w:ascii="黑体" w:hAnsi="华文中宋" w:eastAsia="黑体"/>
          <w:bCs/>
          <w:color w:val="000000" w:themeColor="text1"/>
          <w:spacing w:val="20"/>
          <w:sz w:val="52"/>
          <w:szCs w:val="52"/>
          <w:highlight w:val="none"/>
          <w14:textFill>
            <w14:solidFill>
              <w14:schemeClr w14:val="tx1"/>
            </w14:solidFill>
          </w14:textFill>
        </w:rPr>
      </w:pPr>
      <w:r>
        <w:rPr>
          <w:rFonts w:hint="eastAsia" w:ascii="黑体" w:hAnsi="华文中宋" w:eastAsia="黑体"/>
          <w:bCs/>
          <w:color w:val="000000" w:themeColor="text1"/>
          <w:spacing w:val="20"/>
          <w:sz w:val="52"/>
          <w:szCs w:val="52"/>
          <w:highlight w:val="none"/>
          <w14:textFill>
            <w14:solidFill>
              <w14:schemeClr w14:val="tx1"/>
            </w14:solidFill>
          </w14:textFill>
        </w:rPr>
        <w:t xml:space="preserve">（暗标）</w:t>
      </w:r>
      <w:r/>
    </w:p>
    <w:p>
      <w:pPr>
        <w:rPr>
          <w:rFonts w:hint="eastAsia" w:ascii="华文中宋" w:hAnsi="华文中宋" w:eastAsia="华文中宋"/>
          <w:bCs/>
          <w:color w:val="000000" w:themeColor="text1"/>
          <w:sz w:val="30"/>
          <w:highlight w:val="none"/>
          <w14:textFill>
            <w14:solidFill>
              <w14:schemeClr w14:val="tx1"/>
            </w14:solidFill>
          </w14:textFill>
        </w:rPr>
      </w:pPr>
      <w:r>
        <w:rPr>
          <w:rFonts w:hint="eastAsia" w:ascii="华文中宋" w:hAnsi="华文中宋" w:eastAsia="华文中宋"/>
          <w:bCs/>
          <w:color w:val="000000" w:themeColor="text1"/>
          <w:sz w:val="30"/>
          <w:highlight w:val="none"/>
          <w14:textFill>
            <w14:solidFill>
              <w14:schemeClr w14:val="tx1"/>
            </w14:solidFill>
          </w14:textFill>
        </w:rPr>
      </w:r>
      <w:r/>
    </w:p>
    <w:p>
      <w:pPr>
        <w:jc w:val="left"/>
        <w:rPr>
          <w:rFonts w:hint="eastAsia" w:ascii="华文中宋" w:hAnsi="华文中宋" w:eastAsia="华文中宋"/>
          <w:bCs/>
          <w:color w:val="000000" w:themeColor="text1"/>
          <w:sz w:val="30"/>
          <w:highlight w:val="none"/>
          <w14:textFill>
            <w14:solidFill>
              <w14:schemeClr w14:val="tx1"/>
            </w14:solidFill>
          </w14:textFill>
        </w:rPr>
      </w:pPr>
      <w:r>
        <w:rPr>
          <w:rFonts w:hint="eastAsia" w:ascii="华文中宋" w:hAnsi="华文中宋" w:eastAsia="华文中宋"/>
          <w:bCs/>
          <w:color w:val="000000" w:themeColor="text1"/>
          <w:sz w:val="30"/>
          <w:highlight w:val="none"/>
          <w14:textFill>
            <w14:solidFill>
              <w14:schemeClr w14:val="tx1"/>
            </w14:solidFill>
          </w14:textFill>
        </w:rPr>
      </w:r>
      <w:r/>
    </w:p>
    <w:p>
      <w:pPr>
        <w:ind w:firstLine="9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r>
      <w:r/>
    </w:p>
    <w:p>
      <w:pPr>
        <w:ind w:firstLine="9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r>
      <w:r/>
    </w:p>
    <w:p>
      <w:pPr>
        <w:ind w:firstLine="9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r>
      <w:r/>
    </w:p>
    <w:p>
      <w:pPr>
        <w:ind w:firstLine="9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r>
      <w:r/>
    </w:p>
    <w:p>
      <w:pPr>
        <w:ind w:firstLine="9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r>
      <w:r/>
    </w:p>
    <w:p>
      <w:pPr>
        <w:ind w:firstLine="900"/>
        <w:jc w:val="left"/>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采购项目编号：</w:t>
      </w:r>
      <w:r>
        <w:rPr>
          <w:rFonts w:hint="eastAsia" w:ascii="黑体" w:hAnsi="华文中宋" w:eastAsia="黑体"/>
          <w:bCs/>
          <w:color w:val="000000" w:themeColor="text1"/>
          <w:sz w:val="30"/>
          <w:szCs w:val="30"/>
          <w:highlight w:val="none"/>
          <w:lang w:eastAsia="zh-CN"/>
          <w14:textFill>
            <w14:solidFill>
              <w14:schemeClr w14:val="tx1"/>
            </w14:solidFill>
          </w14:textFill>
        </w:rPr>
        <w:t xml:space="preserve">JSZC-320211-JAGC-G2026-0005</w:t>
      </w:r>
      <w:r/>
    </w:p>
    <w:p>
      <w:pPr>
        <w:ind w:left="2995" w:hanging="2100"/>
        <w:jc w:val="left"/>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r>
      <w:r/>
    </w:p>
    <w:p>
      <w:pPr>
        <w:ind w:left="2995" w:hanging="2100"/>
        <w:jc w:val="left"/>
        <w:rPr>
          <w:rFonts w:hint="eastAsia" w:ascii="黑体" w:hAnsi="华文中宋" w:eastAsia="黑体"/>
          <w:bCs/>
          <w:color w:val="000000" w:themeColor="text1"/>
          <w:sz w:val="30"/>
          <w:szCs w:val="30"/>
          <w:highlight w:val="none"/>
          <w:lang w:eastAsia="zh-CN"/>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采购项目名称：</w:t>
      </w:r>
      <w:r>
        <w:rPr>
          <w:rFonts w:hint="eastAsia" w:ascii="黑体" w:hAnsi="华文中宋" w:eastAsia="黑体"/>
          <w:bCs/>
          <w:color w:val="000000" w:themeColor="text1"/>
          <w:sz w:val="30"/>
          <w:szCs w:val="30"/>
          <w:highlight w:val="none"/>
          <w:lang w:val="en-US" w:eastAsia="zh-CN"/>
          <w14:textFill>
            <w14:solidFill>
              <w14:schemeClr w14:val="tx1"/>
            </w14:solidFill>
          </w14:textFill>
        </w:rPr>
        <w:t xml:space="preserve">无锡市滨湖区雪浪街道2026-2028年雨水管网运行维护项目</w:t>
      </w:r>
      <w:r/>
    </w:p>
    <w:p>
      <w:pPr>
        <w:ind w:firstLine="900"/>
        <w:jc w:val="left"/>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r>
      <w:r/>
    </w:p>
    <w:p>
      <w:pPr>
        <w:ind w:firstLine="900"/>
        <w:jc w:val="left"/>
        <w:rPr>
          <w:rFonts w:hint="eastAsia" w:ascii="黑体" w:hAnsi="华文中宋" w:eastAsia="黑体"/>
          <w:bCs/>
          <w:color w:val="000000" w:themeColor="text1"/>
          <w:sz w:val="30"/>
          <w:szCs w:val="30"/>
          <w:highlight w:val="none"/>
          <w:lang w:val="en-US" w:eastAsia="zh-CN"/>
          <w14:textFill>
            <w14:solidFill>
              <w14:schemeClr w14:val="tx1"/>
            </w14:solidFill>
          </w14:textFill>
        </w:rPr>
      </w:pPr>
      <w:r>
        <w:rPr>
          <w:rFonts w:hint="eastAsia" w:ascii="黑体" w:hAnsi="华文中宋" w:eastAsia="黑体"/>
          <w:bCs/>
          <w:color w:val="000000" w:themeColor="text1"/>
          <w:sz w:val="30"/>
          <w:szCs w:val="30"/>
          <w:highlight w:val="none"/>
          <w:lang w:val="en-US" w:eastAsia="zh-CN"/>
          <w14:textFill>
            <w14:solidFill>
              <w14:schemeClr w14:val="tx1"/>
            </w14:solidFill>
          </w14:textFill>
        </w:rPr>
        <w:t xml:space="preserve">采购单位：无锡市滨湖区雪浪街道办事处</w:t>
      </w:r>
      <w:r/>
    </w:p>
    <w:p>
      <w:pPr>
        <w:ind w:firstLine="900"/>
        <w:jc w:val="left"/>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r>
      <w:r/>
    </w:p>
    <w:p>
      <w:pPr>
        <w:ind w:firstLine="900"/>
        <w:jc w:val="left"/>
        <w:rPr>
          <w:rFonts w:hint="eastAsia" w:ascii="黑体" w:hAnsi="华文中宋" w:eastAsia="黑体"/>
          <w:bCs/>
          <w:color w:val="000000" w:themeColor="text1"/>
          <w:sz w:val="30"/>
          <w:szCs w:val="30"/>
          <w:highlight w:val="none"/>
          <w:lang w:eastAsia="zh-CN"/>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采购代理机构：</w:t>
      </w:r>
      <w:r>
        <w:rPr>
          <w:rFonts w:hint="eastAsia" w:ascii="黑体" w:hAnsi="华文中宋" w:eastAsia="黑体"/>
          <w:bCs/>
          <w:color w:val="000000" w:themeColor="text1"/>
          <w:sz w:val="30"/>
          <w:szCs w:val="30"/>
          <w:highlight w:val="none"/>
          <w:lang w:eastAsia="zh-CN"/>
          <w14:textFill>
            <w14:solidFill>
              <w14:schemeClr w14:val="tx1"/>
            </w14:solidFill>
          </w14:textFill>
        </w:rPr>
        <w:t xml:space="preserve">江苏君安工程管理咨询有限公司</w:t>
      </w:r>
      <w:r/>
    </w:p>
    <w:p>
      <w:pPr>
        <w:rPr>
          <w:rFonts w:hint="eastAsia" w:ascii="华文中宋" w:hAnsi="华文中宋" w:eastAsia="华文中宋"/>
          <w:bCs/>
          <w:color w:val="000000" w:themeColor="text1"/>
          <w:sz w:val="32"/>
          <w:highlight w:val="none"/>
          <w14:textFill>
            <w14:solidFill>
              <w14:schemeClr w14:val="tx1"/>
            </w14:solidFill>
          </w14:textFill>
        </w:rPr>
      </w:pPr>
      <w:r>
        <w:rPr>
          <w:rFonts w:hint="eastAsia" w:ascii="华文中宋" w:hAnsi="华文中宋" w:eastAsia="华文中宋"/>
          <w:bCs/>
          <w:color w:val="000000" w:themeColor="text1"/>
          <w:sz w:val="32"/>
          <w:highlight w:val="none"/>
          <w14:textFill>
            <w14:solidFill>
              <w14:schemeClr w14:val="tx1"/>
            </w14:solidFill>
          </w14:textFill>
        </w:rPr>
      </w:r>
      <w:r/>
    </w:p>
    <w:p>
      <w:pPr>
        <w:jc w:val="center"/>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lang w:eastAsia="zh-CN"/>
          <w14:textFill>
            <w14:solidFill>
              <w14:schemeClr w14:val="tx1"/>
            </w14:solidFill>
          </w14:textFill>
        </w:rPr>
        <w:t xml:space="preserve">二〇二六</w:t>
      </w:r>
      <w:r>
        <w:rPr>
          <w:rFonts w:hint="eastAsia" w:ascii="黑体" w:hAnsi="华文中宋" w:eastAsia="黑体"/>
          <w:bCs/>
          <w:color w:val="000000" w:themeColor="text1"/>
          <w:sz w:val="30"/>
          <w:szCs w:val="30"/>
          <w:highlight w:val="none"/>
          <w14:textFill>
            <w14:solidFill>
              <w14:schemeClr w14:val="tx1"/>
            </w14:solidFill>
          </w14:textFill>
        </w:rPr>
        <w:t xml:space="preserve">年</w:t>
      </w:r>
      <w:r>
        <w:rPr>
          <w:rFonts w:hint="eastAsia" w:ascii="黑体" w:hAnsi="华文中宋" w:eastAsia="黑体"/>
          <w:bCs/>
          <w:color w:val="000000" w:themeColor="text1"/>
          <w:sz w:val="30"/>
          <w:szCs w:val="30"/>
          <w:highlight w:val="none"/>
          <w:lang w:val="en-US" w:eastAsia="zh-CN"/>
          <w14:textFill>
            <w14:solidFill>
              <w14:schemeClr w14:val="tx1"/>
            </w14:solidFill>
          </w14:textFill>
        </w:rPr>
        <w:t xml:space="preserve">五</w:t>
      </w:r>
      <w:r>
        <w:rPr>
          <w:rFonts w:hint="eastAsia" w:ascii="黑体" w:hAnsi="华文中宋" w:eastAsia="黑体"/>
          <w:bCs/>
          <w:color w:val="000000" w:themeColor="text1"/>
          <w:sz w:val="30"/>
          <w:szCs w:val="30"/>
          <w:highlight w:val="none"/>
          <w14:textFill>
            <w14:solidFill>
              <w14:schemeClr w14:val="tx1"/>
            </w14:solidFill>
          </w14:textFill>
        </w:rPr>
        <w:t xml:space="preserve">月</w:t>
      </w:r>
      <w:r/>
    </w:p>
    <w:p>
      <w:pPr>
        <w:jc w:val="center"/>
        <w:rPr>
          <w:rStyle w:val="782"/>
          <w:rFonts w:eastAsia="黑体"/>
          <w:bCs/>
          <w:color w:val="000000" w:themeColor="text1"/>
          <w:sz w:val="48"/>
          <w:highlight w:val="none"/>
          <w14:textFill>
            <w14:solidFill>
              <w14:schemeClr w14:val="tx1"/>
            </w14:solidFill>
          </w14:textFill>
        </w:rPr>
      </w:pPr>
      <w:r>
        <w:rPr>
          <w:rStyle w:val="782"/>
          <w:rFonts w:eastAsia="黑体"/>
          <w:bCs/>
          <w:color w:val="000000" w:themeColor="text1"/>
          <w:sz w:val="48"/>
          <w:highlight w:val="none"/>
          <w14:textFill>
            <w14:solidFill>
              <w14:schemeClr w14:val="tx1"/>
            </w14:solidFill>
          </w14:textFill>
        </w:rPr>
        <w:br w:type="page" w:clear="all"/>
      </w:r>
      <w:r>
        <w:rPr>
          <w:rStyle w:val="782"/>
          <w:rFonts w:hint="eastAsia" w:eastAsia="黑体"/>
          <w:bCs/>
          <w:color w:val="000000" w:themeColor="text1"/>
          <w:sz w:val="48"/>
          <w:highlight w:val="none"/>
          <w14:textFill>
            <w14:solidFill>
              <w14:schemeClr w14:val="tx1"/>
            </w14:solidFill>
          </w14:textFill>
        </w:rPr>
        <w:t xml:space="preserve">目录</w:t>
      </w:r>
      <w:r/>
    </w:p>
    <w:p>
      <w:pPr>
        <w:jc w:val="center"/>
        <w:rPr>
          <w:rFonts w:ascii="黑体" w:eastAsia="黑体"/>
          <w:bCs/>
          <w:color w:val="000000" w:themeColor="text1"/>
          <w:sz w:val="30"/>
          <w:highlight w:val="none"/>
          <w14:textFill>
            <w14:solidFill>
              <w14:schemeClr w14:val="tx1"/>
            </w14:solidFill>
          </w14:textFill>
        </w:rPr>
      </w:pPr>
      <w:r>
        <w:rPr>
          <w:rFonts w:ascii="黑体" w:eastAsia="黑体"/>
          <w:bCs/>
          <w:color w:val="000000" w:themeColor="text1"/>
          <w:sz w:val="30"/>
          <w:highlight w:val="none"/>
          <w14:textFill>
            <w14:solidFill>
              <w14:schemeClr w14:val="tx1"/>
            </w14:solidFill>
          </w14:textFill>
        </w:rPr>
      </w:r>
      <w:r/>
    </w:p>
    <w:p>
      <w:pPr>
        <w:ind w:firstLine="450"/>
        <w:spacing w:line="720" w:lineRule="auto"/>
        <w:rPr>
          <w:rFonts w:asci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一、投标邀请函</w:t>
      </w:r>
      <w:r>
        <w:rPr>
          <w:rFonts w:asci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14:textFill>
            <w14:solidFill>
              <w14:schemeClr w14:val="tx1"/>
            </w14:solidFill>
          </w14:textFill>
        </w:rPr>
        <w:t xml:space="preserve">（3）</w:t>
      </w:r>
      <w:r/>
    </w:p>
    <w:p>
      <w:pPr>
        <w:ind w:firstLine="450"/>
        <w:spacing w:line="720" w:lineRule="auto"/>
        <w:rPr>
          <w:rFonts w:asci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二、投标人须知</w:t>
      </w:r>
      <w:r>
        <w:rPr>
          <w:rFonts w:asci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14:textFill>
            <w14:solidFill>
              <w14:schemeClr w14:val="tx1"/>
            </w14:solidFill>
          </w14:textFill>
        </w:rPr>
        <w:t xml:space="preserve">（7）</w:t>
      </w:r>
      <w:r/>
    </w:p>
    <w:p>
      <w:pPr>
        <w:ind w:firstLine="450"/>
        <w:spacing w:line="720" w:lineRule="auto"/>
        <w:rPr>
          <w:rFonts w:asci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三、项目技术要求和有关说明</w:t>
      </w:r>
      <w:r>
        <w:rPr>
          <w:rFonts w:asci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14:textFill>
            <w14:solidFill>
              <w14:schemeClr w14:val="tx1"/>
            </w14:solidFill>
          </w14:textFill>
        </w:rPr>
        <w:t xml:space="preserve">（18）</w:t>
      </w:r>
      <w:r/>
    </w:p>
    <w:p>
      <w:pPr>
        <w:ind w:firstLine="450"/>
        <w:spacing w:line="720" w:lineRule="auto"/>
        <w:rPr>
          <w:rFonts w:asci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四、合同书（格式文本）</w:t>
      </w:r>
      <w:r>
        <w:rPr>
          <w:rFonts w:asci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14:textFill>
            <w14:solidFill>
              <w14:schemeClr w14:val="tx1"/>
            </w14:solidFill>
          </w14:textFill>
        </w:rPr>
        <w:t xml:space="preserve">（31）</w:t>
      </w:r>
      <w:r/>
    </w:p>
    <w:p>
      <w:pPr>
        <w:ind w:firstLine="450"/>
        <w:spacing w:line="720" w:lineRule="auto"/>
        <w:rPr>
          <w:rFonts w:hint="eastAsia" w:ascii="宋体" w:hAns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五、合同条款（格式）</w:t>
      </w:r>
      <w:r>
        <w:rPr>
          <w:rFonts w:asci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14:textFill>
            <w14:solidFill>
              <w14:schemeClr w14:val="tx1"/>
            </w14:solidFill>
          </w14:textFill>
        </w:rPr>
        <w:t xml:space="preserve">（32）</w:t>
      </w:r>
      <w:r/>
    </w:p>
    <w:p>
      <w:pPr>
        <w:ind w:firstLine="450"/>
        <w:spacing w:line="720" w:lineRule="auto"/>
        <w:rPr>
          <w:rFonts w:hint="eastAsia" w:ascii="宋体" w:hAns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六、附件</w:t>
      </w:r>
      <w:r>
        <w:rPr>
          <w:rFonts w:asci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14:textFill>
            <w14:solidFill>
              <w14:schemeClr w14:val="tx1"/>
            </w14:solidFill>
          </w14:textFill>
        </w:rPr>
        <w:t xml:space="preserve">（35）</w:t>
      </w:r>
      <w:r/>
    </w:p>
    <w:p>
      <w:pPr>
        <w:spacing w:line="720" w:lineRule="auto"/>
        <w:rPr>
          <w:rFonts w:ascii="宋体"/>
          <w:bCs/>
          <w:color w:val="000000" w:themeColor="text1"/>
          <w:sz w:val="28"/>
          <w:szCs w:val="28"/>
          <w:highlight w:val="none"/>
          <w14:textFill>
            <w14:solidFill>
              <w14:schemeClr w14:val="tx1"/>
            </w14:solidFill>
          </w14:textFill>
        </w:rPr>
      </w:pPr>
      <w:r>
        <w:rPr>
          <w:rFonts w:ascii="宋体"/>
          <w:bCs/>
          <w:color w:val="000000" w:themeColor="text1"/>
          <w:sz w:val="28"/>
          <w:szCs w:val="28"/>
          <w:highlight w:val="none"/>
          <w14:textFill>
            <w14:solidFill>
              <w14:schemeClr w14:val="tx1"/>
            </w14:solidFill>
          </w14:textFill>
        </w:rPr>
      </w:r>
      <w:r/>
    </w:p>
    <w:p>
      <w:pPr>
        <w:spacing w:line="720" w:lineRule="auto"/>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r/>
    </w:p>
    <w:p>
      <w:pPr>
        <w:spacing w:line="480" w:lineRule="auto"/>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r/>
    </w:p>
    <w:p>
      <w:pPr>
        <w:rPr>
          <w:rFonts w:ascii="宋体"/>
          <w:bCs/>
          <w:color w:val="000000" w:themeColor="text1"/>
          <w:sz w:val="28"/>
          <w:highlight w:val="none"/>
          <w14:textFill>
            <w14:solidFill>
              <w14:schemeClr w14:val="tx1"/>
            </w14:solidFill>
          </w14:textFill>
        </w:rPr>
      </w:pPr>
      <w:r>
        <w:rPr>
          <w:rFonts w:ascii="宋体"/>
          <w:bCs/>
          <w:color w:val="000000" w:themeColor="text1"/>
          <w:sz w:val="28"/>
          <w:highlight w:val="none"/>
          <w14:textFill>
            <w14:solidFill>
              <w14:schemeClr w14:val="tx1"/>
            </w14:solidFill>
          </w14:textFill>
        </w:rPr>
      </w:r>
      <w:r/>
    </w:p>
    <w:p>
      <w:pPr>
        <w:rPr>
          <w:rFonts w:ascii="宋体"/>
          <w:bCs/>
          <w:color w:val="000000" w:themeColor="text1"/>
          <w:sz w:val="32"/>
          <w:highlight w:val="none"/>
          <w14:textFill>
            <w14:solidFill>
              <w14:schemeClr w14:val="tx1"/>
            </w14:solidFill>
          </w14:textFill>
        </w:rPr>
      </w:pPr>
      <w:r>
        <w:rPr>
          <w:rFonts w:ascii="宋体"/>
          <w:bCs/>
          <w:color w:val="000000" w:themeColor="text1"/>
          <w:sz w:val="32"/>
          <w:highlight w:val="none"/>
          <w14:textFill>
            <w14:solidFill>
              <w14:schemeClr w14:val="tx1"/>
            </w14:solidFill>
          </w14:textFill>
        </w:rPr>
      </w:r>
      <w:r/>
    </w:p>
    <w:p>
      <w:pPr>
        <w:rPr>
          <w:rFonts w:ascii="宋体"/>
          <w:bCs/>
          <w:color w:val="000000" w:themeColor="text1"/>
          <w:sz w:val="32"/>
          <w:highlight w:val="none"/>
          <w14:textFill>
            <w14:solidFill>
              <w14:schemeClr w14:val="tx1"/>
            </w14:solidFill>
          </w14:textFill>
        </w:rPr>
      </w:pPr>
      <w:r>
        <w:rPr>
          <w:rFonts w:ascii="宋体"/>
          <w:bCs/>
          <w:color w:val="000000" w:themeColor="text1"/>
          <w:sz w:val="32"/>
          <w:highlight w:val="none"/>
          <w14:textFill>
            <w14:solidFill>
              <w14:schemeClr w14:val="tx1"/>
            </w14:solidFill>
          </w14:textFill>
        </w:rPr>
      </w:r>
      <w:r/>
    </w:p>
    <w:p>
      <w:pPr>
        <w:jc w:val="center"/>
        <w:spacing w:line="360" w:lineRule="auto"/>
        <w:rPr>
          <w:rFonts w:ascii="黑体" w:eastAsia="黑体"/>
          <w:bCs/>
          <w:color w:val="000000" w:themeColor="text1"/>
          <w:sz w:val="28"/>
          <w:szCs w:val="28"/>
          <w:highlight w:val="none"/>
          <w14:textFill>
            <w14:solidFill>
              <w14:schemeClr w14:val="tx1"/>
            </w14:solidFill>
          </w14:textFill>
        </w:rPr>
        <w:outlineLvl w:val="0"/>
      </w:pPr>
      <w:r/>
      <w:bookmarkStart w:id="0" w:name="报价方须知前附表"/>
      <w:r/>
      <w:bookmarkEnd w:id="0"/>
      <w:r>
        <w:rPr>
          <w:rFonts w:ascii="黑体" w:eastAsia="黑体"/>
          <w:bCs/>
          <w:color w:val="000000" w:themeColor="text1"/>
          <w:sz w:val="28"/>
          <w:szCs w:val="28"/>
          <w:highlight w:val="none"/>
          <w14:textFill>
            <w14:solidFill>
              <w14:schemeClr w14:val="tx1"/>
            </w14:solidFill>
          </w14:textFill>
        </w:rPr>
        <w:br w:type="page" w:clear="all"/>
      </w:r>
      <w:r>
        <w:rPr>
          <w:rFonts w:hint="eastAsia" w:ascii="黑体" w:eastAsia="黑体"/>
          <w:bCs/>
          <w:color w:val="000000" w:themeColor="text1"/>
          <w:sz w:val="28"/>
          <w:szCs w:val="28"/>
          <w:highlight w:val="none"/>
          <w14:textFill>
            <w14:solidFill>
              <w14:schemeClr w14:val="tx1"/>
            </w14:solidFill>
          </w14:textFill>
        </w:rPr>
        <w:t xml:space="preserve">一、投标邀请函</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江苏君安工程管理咨询有限公司</w:t>
      </w:r>
      <w:r>
        <w:rPr>
          <w:rFonts w:hint="eastAsia" w:ascii="宋体" w:hAnsi="宋体"/>
          <w:bCs/>
          <w:color w:val="000000" w:themeColor="text1"/>
          <w:sz w:val="24"/>
          <w:szCs w:val="24"/>
          <w:highlight w:val="none"/>
          <w14:textFill>
            <w14:solidFill>
              <w14:schemeClr w14:val="tx1"/>
            </w14:solidFill>
          </w14:textFill>
        </w:rPr>
        <w:t xml:space="preserve">受</w:t>
      </w:r>
      <w:r>
        <w:rPr>
          <w:rFonts w:hint="eastAsia" w:ascii="宋体" w:hAnsi="宋体"/>
          <w:bCs/>
          <w:color w:val="000000" w:themeColor="text1"/>
          <w:sz w:val="24"/>
          <w:szCs w:val="24"/>
          <w:highlight w:val="none"/>
          <w:lang w:eastAsia="zh-CN"/>
          <w14:textFill>
            <w14:solidFill>
              <w14:schemeClr w14:val="tx1"/>
            </w14:solidFill>
          </w14:textFill>
        </w:rPr>
        <w:t xml:space="preserve">无锡市滨湖区雪浪街道办事处</w:t>
      </w:r>
      <w:r>
        <w:rPr>
          <w:rFonts w:hint="eastAsia" w:ascii="宋体" w:hAnsi="宋体"/>
          <w:bCs/>
          <w:color w:val="000000" w:themeColor="text1"/>
          <w:sz w:val="24"/>
          <w:szCs w:val="24"/>
          <w:highlight w:val="none"/>
          <w14:textFill>
            <w14:solidFill>
              <w14:schemeClr w14:val="tx1"/>
            </w14:solidFill>
          </w14:textFill>
        </w:rPr>
        <w:t xml:space="preserve">委托，对</w:t>
      </w:r>
      <w:r>
        <w:rPr>
          <w:rFonts w:hint="eastAsia" w:ascii="宋体" w:hAnsi="宋体"/>
          <w:bCs/>
          <w:color w:val="000000" w:themeColor="text1"/>
          <w:sz w:val="24"/>
          <w:szCs w:val="24"/>
          <w:highlight w:val="none"/>
          <w:lang w:eastAsia="zh-CN"/>
          <w14:textFill>
            <w14:solidFill>
              <w14:schemeClr w14:val="tx1"/>
            </w14:solidFill>
          </w14:textFill>
        </w:rPr>
        <w:t xml:space="preserve">无锡市滨湖区雪浪街道2026-2028年雨水管网运行维护项目</w:t>
      </w:r>
      <w:r>
        <w:rPr>
          <w:rFonts w:hint="eastAsia" w:ascii="宋体" w:hAnsi="宋体"/>
          <w:bCs/>
          <w:color w:val="000000" w:themeColor="text1"/>
          <w:sz w:val="24"/>
          <w:szCs w:val="24"/>
          <w:highlight w:val="none"/>
          <w14:textFill>
            <w14:solidFill>
              <w14:schemeClr w14:val="tx1"/>
            </w14:solidFill>
          </w14:textFill>
        </w:rPr>
        <w:t xml:space="preserve">进行公开招标采购，欢迎符合相关条件的供应商参加投标并提请注意下列相关事项：</w:t>
      </w:r>
      <w:r/>
    </w:p>
    <w:p>
      <w:pPr>
        <w:ind w:firstLine="480"/>
        <w:spacing w:line="360" w:lineRule="auto"/>
        <w:rPr>
          <w:rFonts w:hint="eastAsia" w:ascii="黑体" w:hAnsi="黑体" w:eastAsia="黑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（一）</w:t>
      </w:r>
      <w:r>
        <w:rPr>
          <w:rFonts w:hint="eastAsia" w:ascii="黑体" w:hAnsi="黑体" w:eastAsia="黑体" w:cs="宋体"/>
          <w:color w:val="000000" w:themeColor="text1"/>
          <w:sz w:val="24"/>
          <w:szCs w:val="24"/>
          <w:highlight w:val="none"/>
          <w14:textFill>
            <w14:solidFill>
              <w14:schemeClr w14:val="tx1"/>
            </w14:solidFill>
          </w14:textFill>
        </w:rPr>
        <w:t xml:space="preserve">招标项目信息</w:t>
      </w:r>
      <w:r/>
    </w:p>
    <w:p>
      <w:pPr>
        <w:ind w:firstLine="480"/>
        <w:jc w:val="left"/>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无锡市滨湖区雪浪街道2026-2028年雨水管网运行维护项目</w:t>
      </w:r>
      <w:r/>
    </w:p>
    <w:p>
      <w:pPr>
        <w:ind w:firstLine="480"/>
        <w:spacing w:line="360" w:lineRule="auto"/>
        <w:widowControl/>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JSZC-320211-JAGC-G2026-0005</w:t>
      </w:r>
      <w:r/>
    </w:p>
    <w:p>
      <w:pPr>
        <w:ind w:firstLine="480"/>
        <w:spacing w:line="360" w:lineRule="auto"/>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3.养护内容：</w:t>
      </w:r>
      <w:r>
        <w:rPr>
          <w:rFonts w:hint="eastAsia" w:hAnsi="宋体" w:cs="宋体"/>
          <w:color w:val="000000" w:themeColor="text1"/>
          <w:sz w:val="24"/>
          <w:highlight w:val="none"/>
          <w14:textFill>
            <w14:solidFill>
              <w14:schemeClr w14:val="tx1"/>
            </w14:solidFill>
          </w14:textFill>
        </w:rPr>
        <w:t xml:space="preserve">本次采购拟对滨湖区雪浪街道</w:t>
      </w:r>
      <w:r>
        <w:rPr>
          <w:rFonts w:hint="eastAsia" w:hAnsi="宋体" w:cs="宋体"/>
          <w:color w:val="000000" w:themeColor="text1"/>
          <w:sz w:val="24"/>
          <w:highlight w:val="none"/>
          <w:lang w:val="en-US" w:eastAsia="zh-CN"/>
          <w14:textFill>
            <w14:solidFill>
              <w14:schemeClr w14:val="tx1"/>
            </w14:solidFill>
          </w14:textFill>
        </w:rPr>
        <w:t xml:space="preserve">辖区</w:t>
      </w:r>
      <w:r>
        <w:rPr>
          <w:rFonts w:hint="eastAsia" w:hAnsi="宋体" w:cs="宋体"/>
          <w:color w:val="000000" w:themeColor="text1"/>
          <w:sz w:val="24"/>
          <w:highlight w:val="none"/>
          <w14:textFill>
            <w14:solidFill>
              <w14:schemeClr w14:val="tx1"/>
            </w14:solidFill>
          </w14:textFill>
        </w:rPr>
        <w:t xml:space="preserve">范围</w:t>
      </w:r>
      <w:r>
        <w:rPr>
          <w:rFonts w:hint="eastAsia" w:hAnsi="宋体" w:cs="宋体"/>
          <w:color w:val="000000" w:themeColor="text1"/>
          <w:sz w:val="24"/>
          <w:highlight w:val="none"/>
          <w:lang w:val="en-US" w:eastAsia="zh-CN"/>
          <w14:textFill>
            <w14:solidFill>
              <w14:schemeClr w14:val="tx1"/>
            </w14:solidFill>
          </w14:textFill>
        </w:rPr>
        <w:t xml:space="preserve">内（安置房、自然村、老新村住宅、商业街区）的</w:t>
      </w:r>
      <w:r>
        <w:rPr>
          <w:rFonts w:hint="eastAsia" w:hAnsi="宋体" w:cs="宋体"/>
          <w:color w:val="000000" w:themeColor="text1"/>
          <w:sz w:val="24"/>
          <w:highlight w:val="none"/>
          <w14:textFill>
            <w14:solidFill>
              <w14:schemeClr w14:val="tx1"/>
            </w14:solidFill>
          </w14:textFill>
        </w:rPr>
        <w:t xml:space="preserve">雨水设施</w:t>
      </w:r>
      <w:r>
        <w:rPr>
          <w:rFonts w:hint="eastAsia" w:hAnsi="宋体" w:cs="宋体"/>
          <w:color w:val="000000" w:themeColor="text1"/>
          <w:sz w:val="24"/>
          <w:highlight w:val="none"/>
          <w:lang w:val="en-US" w:eastAsia="zh-CN"/>
          <w14:textFill>
            <w14:solidFill>
              <w14:schemeClr w14:val="tx1"/>
            </w14:solidFill>
          </w14:textFill>
        </w:rPr>
        <w:t xml:space="preserve">实施</w:t>
      </w:r>
      <w:r>
        <w:rPr>
          <w:rFonts w:hint="eastAsia" w:hAnsi="宋体" w:cs="宋体"/>
          <w:color w:val="000000" w:themeColor="text1"/>
          <w:sz w:val="24"/>
          <w:highlight w:val="none"/>
          <w14:textFill>
            <w14:solidFill>
              <w14:schemeClr w14:val="tx1"/>
            </w14:solidFill>
          </w14:textFill>
        </w:rPr>
        <w:t xml:space="preserve">养护，包含但不限于雨水管道、检查井、收水井及出水口日常、特殊巡查、疏通等，以及井盖、雨篦等更换。（包含梅雨等季节的应急排查、抽水等）</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具体详见采购需求。</w:t>
      </w:r>
      <w:r/>
    </w:p>
    <w:p>
      <w:pPr>
        <w:ind w:firstLine="480"/>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.项目预算：</w:t>
      </w:r>
      <w:r>
        <w:rPr>
          <w:rFonts w:hint="eastAsia" w:ascii="宋体" w:hAnsi="宋体" w:cs="宋体"/>
          <w:color w:val="000000" w:themeColor="text1"/>
          <w:sz w:val="24"/>
          <w:szCs w:val="24"/>
          <w:highlight w:val="none"/>
          <w:lang w:val="en-US" w:eastAsia="zh-CN"/>
          <w14:textFill>
            <w14:solidFill>
              <w14:schemeClr w14:val="tx1"/>
            </w14:solidFill>
          </w14:textFill>
        </w:rPr>
        <w:t xml:space="preserve">460</w:t>
      </w:r>
      <w:r>
        <w:rPr>
          <w:rFonts w:hint="eastAsia" w:ascii="宋体" w:hAnsi="宋体" w:cs="宋体"/>
          <w:color w:val="000000" w:themeColor="text1"/>
          <w:sz w:val="24"/>
          <w:szCs w:val="24"/>
          <w:highlight w:val="none"/>
          <w14:textFill>
            <w14:solidFill>
              <w14:schemeClr w14:val="tx1"/>
            </w14:solidFill>
          </w14:textFill>
        </w:rPr>
        <w:t xml:space="preserve">万元</w:t>
      </w:r>
      <w:r/>
    </w:p>
    <w:p>
      <w:pPr>
        <w:ind w:firstLine="480"/>
        <w:jc w:val="left"/>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.最高限价：418</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3314万元</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其中管材规格DN300以下的单价限价为5.31元/m、管材规格DN300及其以上的单价限价为8.06元/m</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.采购方式：公开招标</w:t>
      </w:r>
      <w:r/>
    </w:p>
    <w:p>
      <w:pPr>
        <w:ind w:firstLine="480"/>
        <w:jc w:val="left"/>
        <w:spacing w:line="360" w:lineRule="auto"/>
        <w:widowControl/>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.采购人：</w:t>
      </w:r>
      <w:r>
        <w:rPr>
          <w:rFonts w:hint="eastAsia" w:ascii="宋体" w:hAnsi="宋体" w:cs="宋体"/>
          <w:color w:val="000000" w:themeColor="text1"/>
          <w:sz w:val="24"/>
          <w:szCs w:val="24"/>
          <w:highlight w:val="none"/>
          <w:lang w:eastAsia="zh-CN"/>
          <w14:textFill>
            <w14:solidFill>
              <w14:schemeClr w14:val="tx1"/>
            </w14:solidFill>
          </w14:textFill>
        </w:rPr>
        <w:t xml:space="preserve">无锡市滨湖区雪浪街道办事处</w:t>
      </w:r>
      <w:r/>
    </w:p>
    <w:p>
      <w:pPr>
        <w:ind w:firstLine="480"/>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.本项目标的所属行业：其他未列明行业；</w:t>
      </w:r>
      <w:r/>
    </w:p>
    <w:p>
      <w:pPr>
        <w:ind w:firstLine="480"/>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.本项目是否专门面向中小企业：是；</w:t>
      </w:r>
      <w:r/>
    </w:p>
    <w:p>
      <w:pPr>
        <w:ind w:firstLine="482"/>
        <w:jc w:val="left"/>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.本项目</w:t>
      </w:r>
      <w:r>
        <w:rPr>
          <w:rFonts w:hint="eastAsia" w:ascii="宋体" w:hAnsi="宋体"/>
          <w:color w:val="000000" w:themeColor="text1"/>
          <w:sz w:val="24"/>
          <w:szCs w:val="24"/>
          <w:highlight w:val="none"/>
          <w14:textFill>
            <w14:solidFill>
              <w14:schemeClr w14:val="tx1"/>
            </w14:solidFill>
          </w14:textFill>
        </w:rPr>
        <w:t xml:space="preserve">为</w:t>
      </w:r>
      <w:r>
        <w:rPr>
          <w:rFonts w:hint="eastAsia" w:ascii="宋体" w:hAnsi="宋体" w:cs="宋体"/>
          <w:color w:val="000000" w:themeColor="text1"/>
          <w:sz w:val="24"/>
          <w:szCs w:val="24"/>
          <w:highlight w:val="none"/>
          <w:lang w:eastAsia="zh-CN"/>
          <w14:textFill>
            <w14:solidFill>
              <w14:schemeClr w14:val="tx1"/>
            </w14:solidFill>
          </w14:textFill>
        </w:rPr>
        <w:t xml:space="preserve">无锡市滨湖区雪浪街道2026-2028年雨水管网运行维护项目</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eastAsia="zh-CN"/>
          <w14:textFill>
            <w14:solidFill>
              <w14:schemeClr w14:val="tx1"/>
            </w14:solidFill>
          </w14:textFill>
        </w:rPr>
        <w:t xml:space="preserve">服务期：</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lang w:eastAsia="zh-CN"/>
          <w14:textFill>
            <w14:solidFill>
              <w14:schemeClr w14:val="tx1"/>
            </w14:solidFill>
          </w14:textFill>
        </w:rPr>
        <w:t xml:space="preserve">年</w:t>
      </w:r>
      <w:r>
        <w:rPr>
          <w:rFonts w:hint="eastAsia" w:ascii="宋体" w:hAnsi="宋体"/>
          <w:color w:val="000000" w:themeColor="text1"/>
          <w:sz w:val="24"/>
          <w:szCs w:val="24"/>
          <w:highlight w:val="none"/>
          <w14:textFill>
            <w14:solidFill>
              <w14:schemeClr w14:val="tx1"/>
            </w14:solidFill>
          </w14:textFill>
        </w:rPr>
        <w:t xml:space="preserve">（合同签订之日起计），共分为</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个标段：</w:t>
      </w:r>
      <w:r/>
    </w:p>
    <w:p>
      <w:pPr>
        <w:ind w:firstLine="480"/>
        <w:jc w:val="left"/>
        <w:spacing w:line="36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注：（1）单位负责人为同一人或者存在直接控股、管理关系的不同供应商，不得参加同一合同项下的政府采购活动。</w:t>
      </w:r>
      <w:r/>
    </w:p>
    <w:p>
      <w:pPr>
        <w:ind w:firstLine="480"/>
        <w:jc w:val="left"/>
        <w:spacing w:line="360" w:lineRule="auto"/>
        <w:widowControl/>
        <w:rPr>
          <w:rFonts w:hint="eastAsia"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（二）投标人资格要求</w:t>
      </w:r>
      <w:r/>
    </w:p>
    <w:p>
      <w:pPr>
        <w:ind w:firstLine="480"/>
        <w:jc w:val="left"/>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1.满足《中华人民共和国政府采购法》第二十二条规定；</w:t>
      </w:r>
      <w:r/>
    </w:p>
    <w:p>
      <w:pPr>
        <w:ind w:firstLine="480"/>
        <w:jc w:val="left"/>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2.落实政府采购政策需满足的资格要求：本项目专门面向中小企业采购（残疾人福利性单位、监狱企业视同小型、微型企业）；</w:t>
      </w:r>
      <w:r/>
    </w:p>
    <w:p>
      <w:pPr>
        <w:ind w:firstLine="480"/>
        <w:jc w:val="left"/>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3.具备采购人根据招标项目的特殊要求规定的以下特定资质：</w:t>
      </w:r>
      <w:r/>
    </w:p>
    <w:p>
      <w:pPr>
        <w:ind w:firstLine="480"/>
        <w:jc w:val="left"/>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（1）投标供应商应为中国大陆境内合法注册的独立企（事）业法人单位；（2）未被“信用中国”网站列入失信被执行人、重大税收违法案件当事人名单、政府采购严重违法失信行为记录名单；（3）</w:t>
      </w:r>
      <w:r>
        <w:rPr>
          <w:rFonts w:hint="eastAsia" w:ascii="宋体" w:hAnsi="宋体" w:cs="宋体"/>
          <w:color w:val="000000" w:themeColor="text1"/>
          <w:sz w:val="24"/>
          <w:szCs w:val="24"/>
          <w:highlight w:val="none"/>
          <w14:textFill>
            <w14:solidFill>
              <w14:schemeClr w14:val="tx1"/>
            </w14:solidFill>
          </w14:textFill>
        </w:rPr>
        <w:t xml:space="preserve">投标供应商具有市政公用工程施工总承包三级及以上资质；（4）投标供应商具有有效的安全生产许可证；（5）项目负责人具备市政公用工程注册建造师二级及以上和有效的《建筑施工企业项目负责人安全生产考核合格证书》；（6）</w:t>
      </w:r>
      <w:r>
        <w:rPr>
          <w:rFonts w:hint="eastAsia" w:ascii="宋体" w:hAnsi="宋体"/>
          <w:color w:val="000000" w:themeColor="text1"/>
          <w:sz w:val="24"/>
          <w:szCs w:val="24"/>
          <w:highlight w:val="none"/>
          <w14:textFill>
            <w14:solidFill>
              <w14:schemeClr w14:val="tx1"/>
            </w14:solidFill>
          </w14:textFill>
        </w:rPr>
        <w:t xml:space="preserve">授权委托人、项目负责人应为投标供应商企业在职员工；（7）</w:t>
      </w:r>
      <w:r>
        <w:rPr>
          <w:rFonts w:hint="eastAsia" w:ascii="宋体" w:hAnsi="宋体" w:cs="宋体"/>
          <w:b/>
          <w:bCs/>
          <w:color w:val="000000" w:themeColor="text1"/>
          <w:sz w:val="24"/>
          <w:highlight w:val="none"/>
          <w14:textFill>
            <w14:solidFill>
              <w14:schemeClr w14:val="tx1"/>
            </w14:solidFill>
          </w14:textFill>
        </w:rPr>
        <w:t xml:space="preserve">投标供应商</w:t>
      </w:r>
      <w:r>
        <w:rPr>
          <w:rFonts w:hint="eastAsia" w:ascii="宋体" w:hAnsi="宋体" w:cs="宋体"/>
          <w:b/>
          <w:color w:val="000000" w:themeColor="text1"/>
          <w:sz w:val="24"/>
          <w:highlight w:val="none"/>
          <w:lang w:val="zh-CN"/>
          <w14:textFill>
            <w14:solidFill>
              <w14:schemeClr w14:val="tx1"/>
            </w14:solidFill>
          </w14:textFill>
        </w:rPr>
        <w:t xml:space="preserve">近三年无安全事故和质量事故，无</w:t>
      </w:r>
      <w:r>
        <w:rPr>
          <w:rFonts w:hint="eastAsia" w:ascii="宋体" w:hAnsi="宋体" w:cs="宋体"/>
          <w:b/>
          <w:color w:val="000000" w:themeColor="text1"/>
          <w:sz w:val="24"/>
          <w:highlight w:val="none"/>
          <w14:textFill>
            <w14:solidFill>
              <w14:schemeClr w14:val="tx1"/>
            </w14:solidFill>
          </w14:textFill>
        </w:rPr>
        <w:t xml:space="preserve">安全</w:t>
      </w:r>
      <w:r>
        <w:rPr>
          <w:rFonts w:hint="eastAsia" w:ascii="宋体" w:hAnsi="宋体" w:cs="宋体"/>
          <w:b/>
          <w:color w:val="000000" w:themeColor="text1"/>
          <w:sz w:val="24"/>
          <w:highlight w:val="none"/>
          <w:lang w:val="zh-CN"/>
          <w14:textFill>
            <w14:solidFill>
              <w14:schemeClr w14:val="tx1"/>
            </w14:solidFill>
          </w14:textFill>
        </w:rPr>
        <w:t xml:space="preserve">文明施工不良记录，无较大金额罚款（需提供承诺书，格式详见附件承诺书，如经查实与承诺不符，</w:t>
      </w:r>
      <w:r>
        <w:rPr>
          <w:rFonts w:hint="eastAsia" w:ascii="宋体" w:hAnsi="宋体" w:cs="宋体"/>
          <w:b/>
          <w:bCs/>
          <w:color w:val="000000" w:themeColor="text1"/>
          <w:sz w:val="24"/>
          <w:highlight w:val="none"/>
          <w14:textFill>
            <w14:solidFill>
              <w14:schemeClr w14:val="tx1"/>
            </w14:solidFill>
          </w14:textFill>
        </w:rPr>
        <w:t xml:space="preserve">投标供应商</w:t>
      </w:r>
      <w:r>
        <w:rPr>
          <w:rFonts w:hint="eastAsia" w:ascii="宋体" w:hAnsi="宋体" w:cs="宋体"/>
          <w:b/>
          <w:color w:val="000000" w:themeColor="text1"/>
          <w:sz w:val="24"/>
          <w:highlight w:val="none"/>
          <w:lang w:val="zh-CN"/>
          <w14:textFill>
            <w14:solidFill>
              <w14:schemeClr w14:val="tx1"/>
            </w14:solidFill>
          </w14:textFill>
        </w:rPr>
        <w:t xml:space="preserve">自动放弃投标资格或中标资格）；</w:t>
      </w:r>
      <w:r>
        <w:rPr>
          <w:rFonts w:hint="eastAsia" w:ascii="宋体" w:hAnsi="宋体"/>
          <w:color w:val="000000" w:themeColor="text1"/>
          <w:sz w:val="24"/>
          <w:szCs w:val="24"/>
          <w:highlight w:val="none"/>
          <w:lang w:val="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8）本项目不接受联合体投标。</w:t>
      </w:r>
      <w:r/>
    </w:p>
    <w:p>
      <w:pPr>
        <w:ind w:firstLine="480"/>
        <w:jc w:val="left"/>
        <w:spacing w:line="360" w:lineRule="auto"/>
        <w:widowControl/>
        <w:rPr>
          <w:rFonts w:hint="eastAsia"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（三）供应商主体信息库注册</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1.请有意参加本项目采购活动的供应商按以下流程进行操作：</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（2）办理“意源”CA数字证书和“方正”电子签章（办理地址：无锡市滨湖区观山路199号12号楼二楼9号、10号窗口），办理指南链接：http://jsxcmm.com/help/help.html。</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（3）CA驱动下载：</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在“江苏省政府采购（苏采云）平台”账号登录页面，点击“驱动下载”链接中的“政务CA、方正签章控件驱动安装包及安装说明”可以直接下载驱动安装包，安装包中附有驱动安装手册。</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技术服务电话：0510-81827781（服务时间：工作日 9:00-11:30，13:00-17:00）</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2.完成苏采云注册的供应商方可在苏采云中进行CA绑定。登录“江苏省政府采购（苏采云）平台”，插入CA后，点击【账号设置】——【绑定CA】。</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3.供应商应按上述要求提供相关材料及注册登记信息，所提供的材料应均是真实的、准确的，若有违背，供应商自行承担由此而产生的一切后果。</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如供应商未按上述要求操作，由此所产生的损失及风险由供应商自行承担。具体操作步骤详见《“苏采云”系统供应商操作手册》（以下简称《操作手册》），下载地址：无锡市政府采购网——资料下载——苏采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"http://cz.wuxi.gov.cn/doc/2023/10/11/4080287.shtml" \t "_blank" </w:instrText>
      </w:r>
      <w:r>
        <w:rPr>
          <w:color w:val="000000" w:themeColor="text1"/>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 xml:space="preserve">“苏采云”系统供应商操作手册</w:t>
      </w:r>
      <w:r>
        <w:rPr>
          <w:rFonts w:hint="eastAsia"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黑体" w:hAnsi="黑体" w:eastAsia="黑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（四）完成项目报名，获取采购文件</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1.时间：本招标文件有效获取期限以本项目招标公告中规定的获取招标文件时间为准。</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2.地点：“江苏省政府采购（苏采云）平台”。</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方式：请有投标意向的供应商在招标文件有效获取期内及时至“江苏省政府采购（苏采云）平台”获取。在招标文件有效获取期限内，从“江苏省政府采购（苏采云）平台”获取的招标文件，视为依法获取的招标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4.招标文件（后缀名为“.kedt”）、“苏采云”系统供应商操作手册及政府采购客户端工具也可通过“苏采云”系统--已参与项目--报名详情页面内相应链接进行下载。</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ind w:firstLine="480"/>
        <w:spacing w:line="360" w:lineRule="auto"/>
        <w:rPr>
          <w:rFonts w:hint="eastAsia" w:ascii="黑体" w:hAnsi="黑体" w:eastAsia="黑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（五）公开答疑时间、地点</w:t>
      </w:r>
      <w:r/>
    </w:p>
    <w:p>
      <w:pPr>
        <w:ind w:firstLine="480"/>
        <w:jc w:val="left"/>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采购人、</w:t>
      </w:r>
      <w:r>
        <w:rPr>
          <w:rFonts w:hint="eastAsia" w:ascii="宋体" w:hAnsi="宋体"/>
          <w:color w:val="000000" w:themeColor="text1"/>
          <w:sz w:val="24"/>
          <w:szCs w:val="24"/>
          <w:highlight w:val="none"/>
          <w:lang w:eastAsia="zh-CN"/>
          <w14:textFill>
            <w14:solidFill>
              <w14:schemeClr w14:val="tx1"/>
            </w14:solidFill>
          </w14:textFill>
        </w:rPr>
        <w:t xml:space="preserve">江苏君安工程管理咨询有限公司</w:t>
      </w:r>
      <w:r>
        <w:rPr>
          <w:rFonts w:hint="eastAsia" w:ascii="宋体" w:hAnsi="宋体"/>
          <w:bCs/>
          <w:color w:val="000000" w:themeColor="text1"/>
          <w:sz w:val="24"/>
          <w:szCs w:val="24"/>
          <w:highlight w:val="none"/>
          <w14:textFill>
            <w14:solidFill>
              <w14:schemeClr w14:val="tx1"/>
            </w14:solidFill>
          </w14:textFill>
        </w:rPr>
        <w:t xml:space="preserve">将以线上不见面、电话咨询、传真等方式开展线上答疑服务。</w:t>
      </w:r>
      <w:r>
        <w:rPr>
          <w:rFonts w:hint="eastAsia" w:ascii="宋体" w:hAnsi="宋体"/>
          <w:bCs/>
          <w:color w:val="000000" w:themeColor="text1"/>
          <w:sz w:val="24"/>
          <w:szCs w:val="24"/>
          <w:highlight w:val="none"/>
          <w:lang w:eastAsia="zh-CN"/>
          <w14:textFill>
            <w14:solidFill>
              <w14:schemeClr w14:val="tx1"/>
            </w14:solidFill>
          </w14:textFill>
        </w:rPr>
        <w:t xml:space="preserve">截至2026年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日10:00前，</w:t>
      </w:r>
      <w:r>
        <w:rPr>
          <w:rFonts w:hint="eastAsia" w:ascii="宋体" w:hAnsi="宋体"/>
          <w:bCs/>
          <w:color w:val="000000" w:themeColor="text1"/>
          <w:sz w:val="24"/>
          <w:szCs w:val="24"/>
          <w:highlight w:val="none"/>
          <w14:textFill>
            <w14:solidFill>
              <w14:schemeClr w14:val="tx1"/>
            </w14:solidFill>
          </w14:textFill>
        </w:rPr>
        <w:t xml:space="preserve">有关单位对于招标文件的相关事项如有疑问可通过上述方式咨询；</w:t>
      </w:r>
      <w:r>
        <w:rPr>
          <w:rFonts w:hint="eastAsia" w:ascii="宋体" w:hAnsi="宋体"/>
          <w:color w:val="000000" w:themeColor="text1"/>
          <w:sz w:val="24"/>
          <w:szCs w:val="24"/>
          <w:highlight w:val="none"/>
          <w14:textFill>
            <w14:solidFill>
              <w14:schemeClr w14:val="tx1"/>
            </w14:solidFill>
          </w14:textFill>
        </w:rPr>
        <w:t xml:space="preserve">投标人如有需要对招标文件要求澄清的问题，请以书面形式</w:t>
      </w:r>
      <w:r>
        <w:rPr>
          <w:rFonts w:hint="eastAsia" w:ascii="宋体" w:hAnsi="宋体"/>
          <w:b/>
          <w:bCs/>
          <w:color w:val="000000" w:themeColor="text1"/>
          <w:sz w:val="24"/>
          <w:szCs w:val="24"/>
          <w:highlight w:val="none"/>
          <w14:textFill>
            <w14:solidFill>
              <w14:schemeClr w14:val="tx1"/>
            </w14:solidFill>
          </w14:textFill>
        </w:rPr>
        <w:t xml:space="preserve">（必须加盖投标人公章，也请务必留下联系方式，以便回复）</w:t>
      </w:r>
      <w:r>
        <w:rPr>
          <w:rFonts w:hint="eastAsia" w:ascii="宋体" w:hAnsi="宋体"/>
          <w:color w:val="000000" w:themeColor="text1"/>
          <w:sz w:val="24"/>
          <w:szCs w:val="24"/>
          <w:highlight w:val="none"/>
          <w14:textFill>
            <w14:solidFill>
              <w14:schemeClr w14:val="tx1"/>
            </w14:solidFill>
          </w14:textFill>
        </w:rPr>
        <w:t xml:space="preserve">提出</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JSZC-320211-JAGC-G2026-0005</w:t>
      </w:r>
      <w:r>
        <w:rPr>
          <w:rFonts w:hint="eastAsia" w:ascii="宋体" w:hAnsi="宋体" w:cs="宋体"/>
          <w:color w:val="000000" w:themeColor="text1"/>
          <w:sz w:val="24"/>
          <w:szCs w:val="24"/>
          <w:highlight w:val="none"/>
          <w14:textFill>
            <w14:solidFill>
              <w14:schemeClr w14:val="tx1"/>
            </w14:solidFill>
          </w14:textFill>
        </w:rPr>
        <w:t xml:space="preserve">项目需澄清问题”</w:t>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并于答疑</w:t>
      </w:r>
      <w:r>
        <w:rPr>
          <w:rFonts w:hint="eastAsia" w:ascii="宋体" w:hAnsi="宋体" w:cs="宋体"/>
          <w:bCs/>
          <w:color w:val="000000" w:themeColor="text1"/>
          <w:sz w:val="24"/>
          <w:szCs w:val="24"/>
          <w:highlight w:val="none"/>
          <w14:textFill>
            <w14:solidFill>
              <w14:schemeClr w14:val="tx1"/>
            </w14:solidFill>
          </w14:textFill>
        </w:rPr>
        <w:t xml:space="preserve">截止时间前</w:t>
      </w:r>
      <w:r>
        <w:rPr>
          <w:rFonts w:hint="eastAsia" w:ascii="宋体" w:hAnsi="宋体" w:cs="宋体"/>
          <w:color w:val="000000" w:themeColor="text1"/>
          <w:sz w:val="24"/>
          <w:szCs w:val="24"/>
          <w:highlight w:val="none"/>
          <w14:textFill>
            <w14:solidFill>
              <w14:schemeClr w14:val="tx1"/>
            </w14:solidFill>
          </w14:textFill>
        </w:rPr>
        <w:t xml:space="preserve">传真给项目联</w:t>
      </w:r>
      <w:r>
        <w:rPr>
          <w:rFonts w:hint="eastAsia" w:ascii="宋体" w:hAnsi="宋体"/>
          <w:color w:val="000000" w:themeColor="text1"/>
          <w:sz w:val="24"/>
          <w:szCs w:val="24"/>
          <w:highlight w:val="none"/>
          <w14:textFill>
            <w14:solidFill>
              <w14:schemeClr w14:val="tx1"/>
            </w14:solidFill>
          </w14:textFill>
        </w:rPr>
        <w:t xml:space="preserve">系人</w:t>
      </w:r>
      <w:r>
        <w:rPr>
          <w:rFonts w:hint="eastAsia" w:ascii="宋体" w:hAnsi="宋体"/>
          <w:bCs/>
          <w:color w:val="000000" w:themeColor="text1"/>
          <w:sz w:val="24"/>
          <w:szCs w:val="24"/>
          <w:highlight w:val="none"/>
          <w14:textFill>
            <w14:solidFill>
              <w14:schemeClr w14:val="tx1"/>
            </w14:solidFill>
          </w14:textFill>
        </w:rPr>
        <w:t xml:space="preserve">。若未在法定时间内提出澄清，由此造成的损失及风险由投标人自行承担。</w:t>
      </w:r>
      <w:r/>
    </w:p>
    <w:p>
      <w:pPr>
        <w:ind w:firstLine="480"/>
        <w:jc w:val="left"/>
        <w:spacing w:line="360" w:lineRule="auto"/>
        <w:widowControl/>
        <w:rPr>
          <w:rFonts w:hint="eastAsia"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（六）网上投标及开标、定标时间、地点</w:t>
      </w:r>
      <w:r/>
    </w:p>
    <w:p>
      <w:pPr>
        <w:ind w:firstLine="480"/>
        <w:jc w:val="left"/>
        <w:spacing w:line="360" w:lineRule="auto"/>
        <w:widowControl/>
        <w:rPr>
          <w:rFonts w:hint="eastAsia" w:ascii="宋体" w:hAnsi="宋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rPr>
          <w:rFonts w:hint="eastAsia" w:ascii="宋体" w:hAnsi="宋体" w:eastAsia="黑体" w:cs="宋体"/>
          <w:color w:val="000000" w:themeColor="text1"/>
          <w:sz w:val="24"/>
          <w:szCs w:val="24"/>
          <w:highlight w:val="none"/>
          <w14:textFill>
            <w14:solidFill>
              <w14:schemeClr w14:val="tx1"/>
            </w14:solidFill>
          </w14:textFill>
        </w:rPr>
        <w:t xml:space="preserve">  </w:t>
      </w:r>
      <w:r/>
    </w:p>
    <w:p>
      <w:pPr>
        <w:ind w:firstLine="480"/>
        <w:jc w:val="left"/>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网上投标截止时间：202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17</w:t>
      </w:r>
      <w:r>
        <w:rPr>
          <w:rFonts w:hint="eastAsia" w:ascii="宋体" w:hAnsi="宋体" w:cs="宋体"/>
          <w:color w:val="000000" w:themeColor="text1"/>
          <w:sz w:val="24"/>
          <w:szCs w:val="24"/>
          <w:highlight w:val="none"/>
          <w14:textFill>
            <w14:solidFill>
              <w14:schemeClr w14:val="tx1"/>
            </w14:solidFill>
          </w14:textFill>
        </w:rPr>
        <w:t xml:space="preserve">日09:30（投标</w:t>
      </w:r>
      <w:r>
        <w:rPr>
          <w:rFonts w:hint="eastAsia" w:ascii="宋体" w:hAnsi="宋体"/>
          <w:color w:val="000000" w:themeColor="text1"/>
          <w:sz w:val="24"/>
          <w:szCs w:val="24"/>
          <w:highlight w:val="none"/>
          <w14:textFill>
            <w14:solidFill>
              <w14:schemeClr w14:val="tx1"/>
            </w14:solidFill>
          </w14:textFill>
        </w:rPr>
        <w:t xml:space="preserve">截止时间后的投标文件恕不接受</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网上投标解密时间：202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17</w:t>
      </w:r>
      <w:r>
        <w:rPr>
          <w:rFonts w:hint="eastAsia" w:ascii="宋体" w:hAnsi="宋体" w:cs="宋体"/>
          <w:color w:val="000000" w:themeColor="text1"/>
          <w:sz w:val="24"/>
          <w:szCs w:val="24"/>
          <w:highlight w:val="none"/>
          <w14:textFill>
            <w14:solidFill>
              <w14:schemeClr w14:val="tx1"/>
            </w14:solidFill>
          </w14:textFill>
        </w:rPr>
        <w:t xml:space="preserve">日开启解密后半小时。</w:t>
      </w:r>
      <w:r/>
    </w:p>
    <w:p>
      <w:pPr>
        <w:ind w:firstLine="480"/>
        <w:jc w:val="left"/>
        <w:spacing w:line="360" w:lineRule="auto"/>
        <w:widowControl/>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投标及开标地点：</w:t>
      </w:r>
      <w:bookmarkStart w:id="1" w:name="_Toc28359007"/>
      <w:r>
        <w:rPr>
          <w:rFonts w:hint="eastAsia" w:ascii="宋体" w:hAnsi="宋体" w:cs="宋体"/>
          <w:color w:val="000000" w:themeColor="text1"/>
          <w:sz w:val="24"/>
          <w:szCs w:val="24"/>
          <w:highlight w:val="none"/>
          <w14:textFill>
            <w14:solidFill>
              <w14:schemeClr w14:val="tx1"/>
            </w14:solidFill>
          </w14:textFill>
        </w:rPr>
        <w:t xml:space="preserve">“苏采云”系统（网址：http://jszfcg.jsczt.cn/）</w:t>
      </w:r>
      <w:bookmarkEnd w:id="1"/>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定标时间：评标结束</w:t>
      </w:r>
      <w:r/>
    </w:p>
    <w:p>
      <w:pPr>
        <w:ind w:firstLine="480"/>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定标地点：</w:t>
      </w:r>
      <w:r>
        <w:rPr>
          <w:rFonts w:hint="eastAsia" w:ascii="宋体" w:hAnsi="宋体"/>
          <w:color w:val="000000" w:themeColor="text1"/>
          <w:sz w:val="24"/>
          <w:szCs w:val="24"/>
          <w:highlight w:val="none"/>
          <w14:textFill>
            <w14:solidFill>
              <w14:schemeClr w14:val="tx1"/>
            </w14:solidFill>
          </w14:textFill>
        </w:rPr>
        <w:t xml:space="preserve">无锡市公共资源交易中心</w:t>
      </w:r>
      <w:r>
        <w:rPr>
          <w:rFonts w:hint="eastAsia" w:ascii="宋体" w:hAnsi="宋体"/>
          <w:color w:val="000000" w:themeColor="text1"/>
          <w:sz w:val="24"/>
          <w:szCs w:val="24"/>
          <w:highlight w:val="none"/>
          <w:lang w:val="en-US" w:eastAsia="zh-CN"/>
          <w14:textFill>
            <w14:solidFill>
              <w14:schemeClr w14:val="tx1"/>
            </w14:solidFill>
          </w14:textFill>
        </w:rPr>
        <w:t xml:space="preserve">滨湖</w:t>
      </w:r>
      <w:r>
        <w:rPr>
          <w:rFonts w:hint="eastAsia" w:ascii="宋体" w:hAnsi="宋体"/>
          <w:color w:val="000000" w:themeColor="text1"/>
          <w:sz w:val="24"/>
          <w:szCs w:val="24"/>
          <w:highlight w:val="none"/>
          <w14:textFill>
            <w14:solidFill>
              <w14:schemeClr w14:val="tx1"/>
            </w14:solidFill>
          </w14:textFill>
        </w:rPr>
        <w:t xml:space="preserve">分中心评标室</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（七）投标有效期：</w:t>
      </w:r>
      <w:r>
        <w:rPr>
          <w:rFonts w:hint="eastAsia" w:ascii="宋体" w:hAnsi="宋体"/>
          <w:bCs/>
          <w:color w:val="000000" w:themeColor="text1"/>
          <w:sz w:val="24"/>
          <w:szCs w:val="24"/>
          <w:highlight w:val="none"/>
          <w14:textFill>
            <w14:solidFill>
              <w14:schemeClr w14:val="tx1"/>
            </w14:solidFill>
          </w14:textFill>
        </w:rPr>
        <w:t xml:space="preserve">开标之日起</w:t>
      </w:r>
      <w:r>
        <w:rPr>
          <w:rFonts w:ascii="宋体" w:hAnsi="宋体"/>
          <w:bCs/>
          <w:color w:val="000000" w:themeColor="text1"/>
          <w:sz w:val="24"/>
          <w:szCs w:val="24"/>
          <w:highlight w:val="none"/>
          <w14:textFill>
            <w14:solidFill>
              <w14:schemeClr w14:val="tx1"/>
            </w14:solidFill>
          </w14:textFill>
        </w:rPr>
        <w:t xml:space="preserve">90</w:t>
      </w:r>
      <w:r>
        <w:rPr>
          <w:rFonts w:hint="eastAsia" w:ascii="宋体" w:hAnsi="宋体"/>
          <w:bCs/>
          <w:color w:val="000000" w:themeColor="text1"/>
          <w:sz w:val="24"/>
          <w:szCs w:val="24"/>
          <w:highlight w:val="none"/>
          <w14:textFill>
            <w14:solidFill>
              <w14:schemeClr w14:val="tx1"/>
            </w14:solidFill>
          </w14:textFill>
        </w:rPr>
        <w:t xml:space="preserve">天</w:t>
      </w:r>
      <w:r/>
    </w:p>
    <w:p>
      <w:pPr>
        <w:ind w:firstLine="480"/>
        <w:spacing w:line="360" w:lineRule="auto"/>
        <w:rPr>
          <w:rFonts w:hint="eastAsia" w:ascii="黑体" w:hAnsi="黑体" w:eastAsia="黑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（八）采购方法：</w:t>
      </w:r>
      <w:r/>
    </w:p>
    <w:p>
      <w:pPr>
        <w:ind w:firstLine="480"/>
        <w:spacing w:line="360" w:lineRule="auto"/>
        <w:rPr>
          <w:rFonts w:hint="eastAsia" w:ascii="黑体" w:hAnsi="黑体" w:eastAsia="黑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本次采购采用《江苏省政府采购（苏采云）平台》进行招标投标活动，招标、投标、评标和中标结果发布全程电子化。</w:t>
      </w:r>
      <w:r/>
    </w:p>
    <w:p>
      <w:pPr>
        <w:ind w:firstLine="480"/>
        <w:spacing w:line="360" w:lineRule="auto"/>
        <w:rPr>
          <w:rFonts w:hint="eastAsia" w:ascii="黑体" w:hAnsi="黑体" w:eastAsia="黑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（九）其他</w:t>
      </w:r>
      <w:r/>
    </w:p>
    <w:p>
      <w:pPr>
        <w:pStyle w:val="773"/>
        <w:ind w:firstLine="480"/>
        <w:spacing w:before="0" w:beforeAutospacing="0" w:after="0" w:afterAutospacing="0" w:line="460" w:lineRule="exact"/>
        <w:tabs>
          <w:tab w:val="left" w:pos="0" w:leader="none"/>
        </w:tabs>
        <w:rPr>
          <w:rFonts w:hint="eastAsia"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有关本次采购活动程序方面的问题，可来人、来函（传真）或电话联系。</w:t>
      </w:r>
      <w:r/>
    </w:p>
    <w:p>
      <w:pPr>
        <w:pStyle w:val="773"/>
        <w:ind w:firstLine="480"/>
        <w:spacing w:before="0" w:beforeAutospacing="0" w:after="0" w:afterAutospacing="0" w:line="460" w:lineRule="exact"/>
        <w:tabs>
          <w:tab w:val="left" w:pos="0" w:leader="none"/>
        </w:tabs>
        <w:rPr>
          <w:rFonts w:hint="eastAsia"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采购人：无锡市滨湖区雪浪街道办事处</w:t>
      </w:r>
      <w:r/>
    </w:p>
    <w:p>
      <w:pPr>
        <w:pStyle w:val="773"/>
        <w:ind w:firstLine="480"/>
        <w:spacing w:before="0" w:beforeAutospacing="0" w:after="0" w:afterAutospacing="0" w:line="460" w:lineRule="exact"/>
        <w:tabs>
          <w:tab w:val="left" w:pos="0" w:leader="none"/>
        </w:tabs>
        <w:rPr>
          <w:rFonts w:hint="eastAsia"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单位地址：江苏省无锡市滨湖区锦溪路100号</w:t>
      </w:r>
      <w:r/>
    </w:p>
    <w:p>
      <w:pPr>
        <w:pStyle w:val="773"/>
        <w:ind w:firstLine="480"/>
        <w:spacing w:before="0" w:beforeAutospacing="0" w:after="0" w:afterAutospacing="0" w:line="460" w:lineRule="exact"/>
        <w:tabs>
          <w:tab w:val="left" w:pos="0" w:leader="none"/>
        </w:tabs>
        <w:rPr>
          <w:rFonts w:hint="default" w:eastAsia="宋体" w:cs="宋体"/>
          <w:color w:val="000000" w:themeColor="text1"/>
          <w:highlight w:val="none"/>
          <w:lang w:val="en-US" w:eastAsia="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联系人：</w:t>
      </w:r>
      <w:r>
        <w:rPr>
          <w:rFonts w:hint="eastAsia" w:cs="宋体"/>
          <w:color w:val="000000" w:themeColor="text1"/>
          <w:highlight w:val="none"/>
          <w:lang w:val="en-US" w:eastAsia="zh-CN"/>
          <w14:textFill>
            <w14:solidFill>
              <w14:schemeClr w14:val="tx1"/>
            </w14:solidFill>
          </w14:textFill>
        </w:rPr>
        <w:t xml:space="preserve">张显健 </w:t>
      </w:r>
      <w:r/>
    </w:p>
    <w:p>
      <w:pPr>
        <w:pStyle w:val="773"/>
        <w:ind w:firstLine="480"/>
        <w:spacing w:before="0" w:beforeAutospacing="0" w:after="0" w:afterAutospacing="0" w:line="460" w:lineRule="exact"/>
        <w:tabs>
          <w:tab w:val="left" w:pos="0" w:leader="none"/>
        </w:tabs>
        <w:rPr>
          <w:rFonts w:hint="default" w:eastAsia="宋体" w:cs="宋体"/>
          <w:color w:val="000000" w:themeColor="text1"/>
          <w:highlight w:val="none"/>
          <w:lang w:val="en-US" w:eastAsia="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联系电话：0515-85952770</w:t>
      </w:r>
      <w:r>
        <w:rPr>
          <w:rFonts w:hint="eastAsia" w:cs="宋体"/>
          <w:color w:val="000000" w:themeColor="text1"/>
          <w:highlight w:val="none"/>
          <w:lang w:val="en-US" w:eastAsia="zh-CN"/>
          <w14:textFill>
            <w14:solidFill>
              <w14:schemeClr w14:val="tx1"/>
            </w14:solidFill>
          </w14:textFill>
        </w:rPr>
        <w:t xml:space="preserve"> </w:t>
      </w:r>
      <w:r/>
    </w:p>
    <w:p>
      <w:pPr>
        <w:pStyle w:val="773"/>
        <w:ind w:firstLine="480"/>
        <w:spacing w:before="0" w:beforeAutospacing="0" w:after="0" w:afterAutospacing="0" w:line="460" w:lineRule="exact"/>
        <w:tabs>
          <w:tab w:val="left" w:pos="0" w:leader="none"/>
        </w:tabs>
        <w:rPr>
          <w:rFonts w:hint="eastAsia"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采购代理机构：江苏君安工程管理咨询有限公司</w:t>
      </w:r>
      <w:r/>
    </w:p>
    <w:p>
      <w:pPr>
        <w:pStyle w:val="773"/>
        <w:ind w:firstLine="480"/>
        <w:spacing w:before="0" w:beforeAutospacing="0" w:after="0" w:afterAutospacing="0" w:line="460" w:lineRule="exact"/>
        <w:tabs>
          <w:tab w:val="left" w:pos="0" w:leader="none"/>
        </w:tabs>
        <w:rPr>
          <w:rFonts w:hint="eastAsia" w:eastAsia="宋体" w:cs="宋体"/>
          <w:color w:val="000000" w:themeColor="text1"/>
          <w:highlight w:val="none"/>
          <w:lang w:val="en-US" w:eastAsia="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联系人：</w:t>
      </w:r>
      <w:r>
        <w:rPr>
          <w:rFonts w:hint="eastAsia" w:cs="宋体"/>
          <w:color w:val="000000" w:themeColor="text1"/>
          <w:highlight w:val="none"/>
          <w:lang w:val="en-US" w:eastAsia="zh-CN"/>
          <w14:textFill>
            <w14:solidFill>
              <w14:schemeClr w14:val="tx1"/>
            </w14:solidFill>
          </w14:textFill>
        </w:rPr>
        <w:t xml:space="preserve">杨静</w:t>
      </w:r>
      <w:r/>
    </w:p>
    <w:p>
      <w:pPr>
        <w:pStyle w:val="773"/>
        <w:ind w:firstLine="480"/>
        <w:spacing w:before="0" w:beforeAutospacing="0" w:after="0" w:afterAutospacing="0" w:line="460" w:lineRule="exact"/>
        <w:tabs>
          <w:tab w:val="left" w:pos="0" w:leader="none"/>
        </w:tabs>
        <w:rPr>
          <w:rFonts w:hint="eastAsia" w:cs="宋体"/>
          <w:color w:val="000000" w:themeColor="text1"/>
          <w:highlight w:val="none"/>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联系电话：</w:t>
      </w:r>
      <w:r>
        <w:rPr>
          <w:rFonts w:hint="default" w:cs="宋体"/>
          <w:color w:val="000000" w:themeColor="text1"/>
          <w:highlight w:val="none"/>
          <w14:textFill>
            <w14:solidFill>
              <w14:schemeClr w14:val="tx1"/>
            </w14:solidFill>
          </w14:textFill>
        </w:rPr>
        <w:t xml:space="preserve">1</w:t>
      </w:r>
      <w:r>
        <w:rPr>
          <w:rFonts w:hint="eastAsia" w:cs="宋体"/>
          <w:color w:val="000000" w:themeColor="text1"/>
          <w:highlight w:val="none"/>
          <w14:textFill>
            <w14:solidFill>
              <w14:schemeClr w14:val="tx1"/>
            </w14:solidFill>
          </w14:textFill>
        </w:rPr>
        <w:t xml:space="preserve">8068368818</w:t>
      </w:r>
      <w:r/>
    </w:p>
    <w:p>
      <w:pPr>
        <w:pStyle w:val="773"/>
        <w:ind w:firstLine="480"/>
        <w:spacing w:before="0" w:beforeAutospacing="0" w:after="0" w:afterAutospacing="0" w:line="460" w:lineRule="exact"/>
        <w:tabs>
          <w:tab w:val="left" w:pos="0" w:leader="none"/>
        </w:tabs>
        <w:rPr>
          <w:rFonts w:hint="eastAsia" w:cs="宋体"/>
          <w:color w:val="000000" w:themeColor="text1"/>
          <w:highlight w:val="none"/>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联系地址：</w:t>
      </w:r>
      <w:r>
        <w:rPr>
          <w:rFonts w:hint="eastAsia"/>
          <w:bCs/>
          <w:color w:val="000000" w:themeColor="text1"/>
          <w:highlight w:val="none"/>
          <w14:textFill>
            <w14:solidFill>
              <w14:schemeClr w14:val="tx1"/>
            </w14:solidFill>
          </w14:textFill>
        </w:rPr>
        <w:t xml:space="preserve">无锡市滨湖区环湖苑88号3楼309室-1 </w:t>
      </w:r>
      <w:r/>
    </w:p>
    <w:p>
      <w:pPr>
        <w:pStyle w:val="773"/>
        <w:ind w:firstLine="480"/>
        <w:spacing w:before="0" w:beforeAutospacing="0" w:after="0" w:afterAutospacing="0" w:line="460" w:lineRule="exact"/>
        <w:tabs>
          <w:tab w:val="left" w:pos="0" w:leader="none"/>
        </w:tabs>
        <w:rPr>
          <w:rFonts w:hint="eastAsia" w:cs="宋体"/>
          <w:color w:val="000000" w:themeColor="text1"/>
          <w:highlight w:val="none"/>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邮政编码</w:t>
      </w:r>
      <w:r>
        <w:rPr>
          <w:rFonts w:hint="eastAsia" w:cs="宋体"/>
          <w:color w:val="000000" w:themeColor="text1"/>
          <w:highlight w:val="none"/>
          <w14:textFill>
            <w14:solidFill>
              <w14:schemeClr w14:val="tx1"/>
            </w14:solidFill>
          </w14:textFill>
        </w:rPr>
        <w:t xml:space="preserve">：214000</w:t>
      </w:r>
      <w:r/>
    </w:p>
    <w:p>
      <w:pPr>
        <w:pStyle w:val="773"/>
        <w:ind w:firstLine="480"/>
        <w:spacing w:before="0" w:beforeAutospacing="0" w:after="0" w:afterAutospacing="0" w:line="460" w:lineRule="exact"/>
        <w:tabs>
          <w:tab w:val="left" w:pos="0" w:leader="none"/>
        </w:tabs>
        <w:rPr>
          <w:rFonts w:hint="eastAsia" w:cs="宋体"/>
          <w:color w:val="000000" w:themeColor="text1"/>
          <w:highlight w:val="none"/>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电子邮件地址</w:t>
      </w:r>
      <w:r>
        <w:rPr>
          <w:rFonts w:hint="eastAsia" w:cs="宋体"/>
          <w:color w:val="000000" w:themeColor="text1"/>
          <w:highlight w:val="none"/>
          <w14:textFill>
            <w14:solidFill>
              <w14:schemeClr w14:val="tx1"/>
            </w14:solidFill>
          </w14:textFill>
        </w:rPr>
        <w:t xml:space="preserve">：</w:t>
      </w:r>
      <w:r>
        <w:rPr>
          <w:rFonts w:hint="eastAsia" w:cs="宋体"/>
          <w:color w:val="000000" w:themeColor="text1"/>
          <w:highlight w:val="none"/>
          <w:lang w:eastAsia="zh-CN"/>
          <w14:textFill>
            <w14:solidFill>
              <w14:schemeClr w14:val="tx1"/>
            </w14:solidFill>
          </w14:textFill>
        </w:rPr>
        <w:t xml:space="preserve">893382759</w:t>
      </w:r>
      <w:r>
        <w:rPr>
          <w:rFonts w:hint="eastAsia" w:cs="宋体"/>
          <w:color w:val="000000" w:themeColor="text1"/>
          <w:highlight w:val="none"/>
          <w14:textFill>
            <w14:solidFill>
              <w14:schemeClr w14:val="tx1"/>
            </w14:solidFill>
          </w14:textFill>
        </w:rPr>
        <w:t xml:space="preserve">@qq.com</w:t>
      </w:r>
      <w:r/>
    </w:p>
    <w:p>
      <w:pPr>
        <w:pStyle w:val="773"/>
        <w:ind w:firstLine="480"/>
        <w:spacing w:before="0" w:beforeAutospacing="0" w:after="0" w:afterAutospacing="0" w:line="460" w:lineRule="exact"/>
        <w:tabs>
          <w:tab w:val="left" w:pos="0" w:leader="none"/>
        </w:tabs>
        <w:rPr>
          <w:rFonts w:hint="eastAsia" w:ascii="黑体" w:hAnsi="黑体" w:eastAsia="黑体"/>
          <w:bCs/>
          <w:color w:val="000000" w:themeColor="text1"/>
          <w:highlight w:val="none"/>
          <w14:textFill>
            <w14:solidFill>
              <w14:schemeClr w14:val="tx1"/>
            </w14:solidFill>
          </w14:textFill>
        </w:rPr>
      </w:pPr>
      <w:r>
        <w:rPr>
          <w:rFonts w:hint="eastAsia" w:ascii="黑体" w:hAnsi="黑体" w:eastAsia="黑体"/>
          <w:bCs/>
          <w:color w:val="000000" w:themeColor="text1"/>
          <w:highlight w:val="none"/>
          <w14:textFill>
            <w14:solidFill>
              <w14:schemeClr w14:val="tx1"/>
            </w14:solidFill>
          </w14:textFill>
        </w:rPr>
        <w:t xml:space="preserve">（十）其他</w:t>
      </w:r>
      <w:r/>
    </w:p>
    <w:p>
      <w:pPr>
        <w:ind w:firstLine="480"/>
        <w:jc w:val="left"/>
        <w:spacing w:line="360" w:lineRule="auto"/>
        <w:widowControl/>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zh-CN"/>
          <w14:textFill>
            <w14:solidFill>
              <w14:schemeClr w14:val="tx1"/>
            </w14:solidFill>
          </w14:textFill>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spacing w:line="360" w:lineRule="auto"/>
        <w:widowControl/>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zh-CN"/>
          <w14:textFill>
            <w14:solidFill>
              <w14:schemeClr w14:val="tx1"/>
            </w14:solidFill>
          </w14:textFill>
        </w:rPr>
        <w:t xml:space="preserve">本项目为不见面开标，仅需在任意地点登录苏采云平台参加开标会议，供应商无需到达开标现场。</w:t>
      </w:r>
      <w:r/>
    </w:p>
    <w:p>
      <w:pPr>
        <w:ind w:firstLine="480"/>
        <w:jc w:val="left"/>
        <w:spacing w:line="360" w:lineRule="auto"/>
        <w:widowControl/>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zh-CN"/>
          <w14:textFill>
            <w14:solidFill>
              <w14:schemeClr w14:val="tx1"/>
            </w14:solidFill>
          </w14:textFill>
        </w:rPr>
        <w:t xml:space="preserve">纸质投标文件：本项目为不见面开标，报价人无需递交纸质投标文件至现场，</w:t>
      </w:r>
      <w:r>
        <w:rPr>
          <w:rFonts w:hint="eastAsia" w:ascii="宋体" w:hAnsi="宋体" w:cs="宋体"/>
          <w:color w:val="000000" w:themeColor="text1"/>
          <w:sz w:val="24"/>
          <w:szCs w:val="24"/>
          <w:highlight w:val="none"/>
          <w14:textFill>
            <w14:solidFill>
              <w14:schemeClr w14:val="tx1"/>
            </w14:solidFill>
          </w14:textFill>
        </w:rPr>
        <w:t xml:space="preserve">中标</w:t>
      </w:r>
      <w:r>
        <w:rPr>
          <w:rFonts w:hint="eastAsia" w:ascii="宋体" w:hAnsi="宋体" w:cs="宋体"/>
          <w:color w:val="000000" w:themeColor="text1"/>
          <w:sz w:val="24"/>
          <w:szCs w:val="24"/>
          <w:highlight w:val="none"/>
          <w:lang w:val="zh-CN"/>
          <w14:textFill>
            <w14:solidFill>
              <w14:schemeClr w14:val="tx1"/>
            </w14:solidFill>
          </w14:textFill>
        </w:rPr>
        <w:t xml:space="preserve">后中标供应商向采购代理机构提供与电子投标文件完全一致的纸质投标文件（</w:t>
      </w: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zh-CN"/>
          <w14:textFill>
            <w14:solidFill>
              <w14:schemeClr w14:val="tx1"/>
            </w14:solidFill>
          </w14:textFill>
        </w:rPr>
        <w:t xml:space="preserve">份：一正、</w:t>
      </w:r>
      <w:r>
        <w:rPr>
          <w:rFonts w:hint="eastAsia" w:ascii="宋体" w:hAnsi="宋体" w:cs="宋体"/>
          <w:color w:val="000000" w:themeColor="text1"/>
          <w:sz w:val="24"/>
          <w:szCs w:val="24"/>
          <w:highlight w:val="none"/>
          <w14:textFill>
            <w14:solidFill>
              <w14:schemeClr w14:val="tx1"/>
            </w14:solidFill>
          </w14:textFill>
        </w:rPr>
        <w:t xml:space="preserve">二</w:t>
      </w:r>
      <w:r>
        <w:rPr>
          <w:rFonts w:hint="eastAsia" w:ascii="宋体" w:hAnsi="宋体" w:cs="宋体"/>
          <w:color w:val="000000" w:themeColor="text1"/>
          <w:sz w:val="24"/>
          <w:szCs w:val="24"/>
          <w:highlight w:val="none"/>
          <w:lang w:val="zh-CN"/>
          <w14:textFill>
            <w14:solidFill>
              <w14:schemeClr w14:val="tx1"/>
            </w14:solidFill>
          </w14:textFill>
        </w:rPr>
        <w:t xml:space="preserve">副）。</w:t>
      </w:r>
      <w:r/>
    </w:p>
    <w:p>
      <w:pPr>
        <w:ind w:firstLine="480"/>
        <w:jc w:val="left"/>
        <w:spacing w:line="360" w:lineRule="auto"/>
        <w:widowControl/>
        <w:rPr>
          <w:rFonts w:ascii="黑体" w:eastAsia="黑体"/>
          <w:bCs/>
          <w:color w:val="000000" w:themeColor="text1"/>
          <w:sz w:val="28"/>
          <w:szCs w:val="28"/>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zh-CN"/>
          <w14:textFill>
            <w14:solidFill>
              <w14:schemeClr w14:val="tx1"/>
            </w14:solidFill>
          </w14:textFill>
        </w:rPr>
        <w:t xml:space="preserve">供应商请仔细阅读供应商注册流程和招标文件中关于电子开评标等相关事项，如有问题可发送邮件或电话咨询。</w:t>
      </w:r>
      <w:r/>
    </w:p>
    <w:p>
      <w:pPr>
        <w:pStyle w:val="773"/>
        <w:ind w:firstLine="560"/>
        <w:jc w:val="center"/>
        <w:spacing w:before="0" w:beforeAutospacing="0" w:after="0" w:afterAutospacing="0" w:line="460" w:lineRule="exact"/>
        <w:tabs>
          <w:tab w:val="left" w:pos="0" w:leader="none"/>
        </w:tabs>
        <w:rPr>
          <w:rFonts w:hint="eastAsia"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br w:type="page" w:clear="all"/>
      </w:r>
      <w:r>
        <w:rPr>
          <w:rFonts w:hint="eastAsia" w:ascii="黑体" w:eastAsia="黑体"/>
          <w:bCs/>
          <w:color w:val="000000" w:themeColor="text1"/>
          <w:sz w:val="28"/>
          <w:szCs w:val="28"/>
          <w:highlight w:val="none"/>
          <w14:textFill>
            <w14:solidFill>
              <w14:schemeClr w14:val="tx1"/>
            </w14:solidFill>
          </w14:textFill>
        </w:rPr>
        <w:t xml:space="preserve">二、投标人须知</w:t>
      </w:r>
      <w:r/>
    </w:p>
    <w:p>
      <w:pPr>
        <w:ind w:firstLine="480"/>
        <w:spacing w:line="360" w:lineRule="auto"/>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（一）遵循原则：</w:t>
      </w:r>
      <w:r/>
    </w:p>
    <w:p>
      <w:pPr>
        <w:ind w:firstLine="480"/>
        <w:spacing w:line="360" w:lineRule="auto"/>
        <w:rPr>
          <w:rFonts w:hint="eastAsia" w:ascii="黑体" w:hAnsi="宋体" w:eastAsia="黑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公开透明原则、公平竞争原则、公正原则和诚实信用原则。</w:t>
      </w:r>
      <w:r/>
    </w:p>
    <w:p>
      <w:pPr>
        <w:ind w:left="1200" w:hanging="720"/>
        <w:spacing w:line="360" w:lineRule="auto"/>
        <w:rPr>
          <w:rFonts w:hint="eastAsia"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t xml:space="preserve">（二） </w:t>
      </w:r>
      <w:r>
        <w:rPr>
          <w:rFonts w:hint="eastAsia" w:ascii="黑体" w:hAnsi="宋体" w:eastAsia="黑体"/>
          <w:bCs/>
          <w:color w:val="000000" w:themeColor="text1"/>
          <w:sz w:val="24"/>
          <w:szCs w:val="24"/>
          <w:highlight w:val="none"/>
          <w14:textFill>
            <w14:solidFill>
              <w14:schemeClr w14:val="tx1"/>
            </w14:solidFill>
          </w14:textFill>
        </w:rPr>
        <w:t xml:space="preserve">招标文件：</w:t>
      </w:r>
      <w:r/>
    </w:p>
    <w:p>
      <w:pPr>
        <w:numPr>
          <w:ilvl w:val="0"/>
          <w:numId w:val="4"/>
        </w:numPr>
        <w:ind w:left="0" w:firstLine="523"/>
        <w:spacing w:line="360" w:lineRule="auto"/>
        <w:tabs>
          <w:tab w:val="left" w:pos="-1260" w:leader="none"/>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招标文件包括本文件目录所列全部内容，投标人应仔细阅读，并在投标文件中充分响应招标文件的所有要求。</w:t>
      </w:r>
      <w:r/>
    </w:p>
    <w:p>
      <w:pPr>
        <w:numPr>
          <w:ilvl w:val="0"/>
          <w:numId w:val="4"/>
        </w:numPr>
        <w:ind w:left="0" w:firstLine="523"/>
        <w:spacing w:line="360" w:lineRule="auto"/>
        <w:tabs>
          <w:tab w:val="left" w:pos="0" w:leader="none"/>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招标文件中的“法定代表人”是指投标人的营业执照的“法定代表人”或相关部门的登记证明文件中的“负责人”。</w:t>
      </w:r>
      <w:r/>
    </w:p>
    <w:p>
      <w:pPr>
        <w:numPr>
          <w:ilvl w:val="0"/>
          <w:numId w:val="4"/>
        </w:numPr>
        <w:ind w:left="0" w:firstLine="523"/>
        <w:spacing w:line="360" w:lineRule="auto"/>
        <w:tabs>
          <w:tab w:val="left" w:pos="0" w:leader="none"/>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投标供应商应在苏采云平台（http://jszfcg.jscz.gov.cn/jszc/login）下载招标文件及有关资料，按要求制作、上传投标文件，对招标文件各项内容做出实质性响应，否则投标无效。</w:t>
      </w:r>
      <w:r/>
    </w:p>
    <w:p>
      <w:pPr>
        <w:numPr>
          <w:ilvl w:val="0"/>
          <w:numId w:val="4"/>
        </w:numPr>
        <w:ind w:left="0" w:firstLine="523"/>
        <w:spacing w:line="360" w:lineRule="auto"/>
        <w:tabs>
          <w:tab w:val="left" w:pos="0" w:leader="none"/>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招标文件仅作为本次招投标使用。</w:t>
      </w:r>
      <w:r/>
    </w:p>
    <w:p>
      <w:pPr>
        <w:ind w:firstLine="480"/>
        <w:spacing w:line="360" w:lineRule="auto"/>
        <w:tabs>
          <w:tab w:val="left" w:pos="630"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（三）招标文件的解释：</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1．投标人如有需要对招标文件要求澄清的问题，请以书面方式提出，并按“投标邀请”第6项规定的时间发送至指定地点，联系方式详见投标邀请第14项。</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2．采购人、江苏君安工程管理咨询有限公司将按“投标邀请”第6项规定的时间对投标人针对招标文件书面提出的要求澄清的问题进行书面答疑。</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3．本文件的最终解释权归采购人。</w:t>
      </w:r>
      <w:r/>
    </w:p>
    <w:p>
      <w:pPr>
        <w:ind w:left="1200" w:hanging="72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t xml:space="preserve">（</w:t>
      </w:r>
      <w:r>
        <w:rPr>
          <w:rFonts w:hint="eastAsia" w:ascii="黑体" w:hAnsi="宋体" w:eastAsia="黑体"/>
          <w:bCs/>
          <w:color w:val="000000" w:themeColor="text1"/>
          <w:sz w:val="24"/>
          <w:szCs w:val="24"/>
          <w:highlight w:val="none"/>
          <w14:textFill>
            <w14:solidFill>
              <w14:schemeClr w14:val="tx1"/>
            </w14:solidFill>
          </w14:textFill>
        </w:rPr>
        <w:t xml:space="preserve">四</w:t>
      </w:r>
      <w:r>
        <w:rPr>
          <w:rFonts w:ascii="黑体" w:hAnsi="宋体" w:eastAsia="黑体"/>
          <w:bCs/>
          <w:color w:val="000000" w:themeColor="text1"/>
          <w:sz w:val="24"/>
          <w:szCs w:val="24"/>
          <w:highlight w:val="none"/>
          <w14:textFill>
            <w14:solidFill>
              <w14:schemeClr w14:val="tx1"/>
            </w14:solidFill>
          </w14:textFill>
        </w:rPr>
        <w:t xml:space="preserve">） </w:t>
      </w:r>
      <w:r>
        <w:rPr>
          <w:rFonts w:hint="eastAsia" w:ascii="黑体" w:hAnsi="宋体" w:eastAsia="黑体"/>
          <w:bCs/>
          <w:color w:val="000000" w:themeColor="text1"/>
          <w:sz w:val="24"/>
          <w:szCs w:val="24"/>
          <w:highlight w:val="none"/>
          <w14:textFill>
            <w14:solidFill>
              <w14:schemeClr w14:val="tx1"/>
            </w14:solidFill>
          </w14:textFill>
        </w:rPr>
        <w:t xml:space="preserve">招标文件的补充或修正：</w:t>
      </w:r>
      <w:r/>
    </w:p>
    <w:p>
      <w:pPr>
        <w:ind w:left="1200" w:hanging="72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1．采购人或者采购代理机构可以对已发出的招标文件进行必要的澄清或者修改，澄清</w:t>
      </w:r>
      <w:r/>
    </w:p>
    <w:p>
      <w:pPr>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或者修改将在</w:t>
      </w:r>
      <w:r>
        <w:rPr>
          <w:rFonts w:hint="eastAsia" w:ascii="宋体" w:hAnsi="宋体"/>
          <w:b/>
          <w:bCs w:val="0"/>
          <w:color w:val="000000" w:themeColor="text1"/>
          <w:sz w:val="24"/>
          <w:szCs w:val="24"/>
          <w:highlight w:val="none"/>
          <w14:textFill>
            <w14:solidFill>
              <w14:schemeClr w14:val="tx1"/>
            </w14:solidFill>
          </w14:textFill>
        </w:rPr>
        <w:t xml:space="preserve">江苏政府采购网</w:t>
      </w:r>
      <w:r>
        <w:rPr>
          <w:rFonts w:hint="eastAsia" w:ascii="宋体" w:hAnsi="宋体"/>
          <w:bCs/>
          <w:color w:val="000000" w:themeColor="text1"/>
          <w:sz w:val="24"/>
          <w:szCs w:val="24"/>
          <w:highlight w:val="none"/>
          <w14:textFill>
            <w14:solidFill>
              <w14:schemeClr w14:val="tx1"/>
            </w14:solidFill>
          </w14:textFill>
        </w:rPr>
        <w:t xml:space="preserve">上发布澄清公告。澄清或者修改的内容为招标文件组成部分，与招标文件具有同等约束力。</w:t>
      </w:r>
      <w:r/>
    </w:p>
    <w:p>
      <w:pPr>
        <w:numPr>
          <w:ilvl w:val="0"/>
          <w:numId w:val="5"/>
        </w:numPr>
        <w:ind w:left="1200" w:hanging="72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澄清或者修改的内容可能影响投标文件编制的，采购人或者采购代理机构将在投标</w:t>
      </w:r>
      <w:r/>
    </w:p>
    <w:p>
      <w:pPr>
        <w:numPr>
          <w:ilvl w:val="0"/>
          <w:numId w:val="0"/>
        </w:numPr>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截止时间至少15日前，发布澄清公告；不足15日的，采购人或者采购代理机构将顺延提交投标文件的截止时间。</w:t>
      </w:r>
      <w:r/>
    </w:p>
    <w:p>
      <w:pPr>
        <w:numPr>
          <w:ilvl w:val="0"/>
          <w:numId w:val="5"/>
        </w:numPr>
        <w:ind w:left="1200" w:hanging="72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投标人应在投标截止时间前关注原采购公告媒体上发布的相关更正公告。因投标人</w:t>
      </w:r>
      <w:r/>
    </w:p>
    <w:p>
      <w:pPr>
        <w:numPr>
          <w:ilvl w:val="0"/>
          <w:numId w:val="0"/>
        </w:numPr>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未尽注意义务，未及时全面地关注更正公告导致其提交的投标材料不符合招标要求，而造成的损失及风险（包括但不限于未成交）由投标人自行承担。</w:t>
      </w:r>
      <w:r/>
    </w:p>
    <w:p>
      <w:pPr>
        <w:numPr>
          <w:ilvl w:val="0"/>
          <w:numId w:val="5"/>
        </w:numPr>
        <w:ind w:left="1200" w:hanging="72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投标人认为招标文件使自己的权益受到损害的，可以自获取招标文件之日或者招标</w:t>
      </w:r>
      <w:r/>
    </w:p>
    <w:p>
      <w:pPr>
        <w:numPr>
          <w:ilvl w:val="0"/>
          <w:numId w:val="0"/>
        </w:numPr>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公告期限届满之日（公告期限届满后获取招标文件的，以公告期限届满之日为准）起7个工作日内，以书面形式（含电子邮件）向采购人、采购代理机构提出质疑。针对同一采购程序环节的质疑，须在法定质疑期内一次性提出。质疑函的质疑事项应具体、明确，并有必要的事实依据和法律依据（格式详见中国政府采购网《政府采购投标人质疑函范本》）。</w:t>
      </w:r>
      <w:r>
        <w:rPr>
          <w:rFonts w:hint="eastAsia" w:ascii="宋体" w:hAnsi="宋体"/>
          <w:bCs/>
          <w:color w:val="000000" w:themeColor="text1"/>
          <w:sz w:val="24"/>
          <w:szCs w:val="24"/>
          <w:highlight w:val="none"/>
          <w:lang w:eastAsia="zh-CN"/>
          <w14:textFill>
            <w14:solidFill>
              <w14:schemeClr w14:val="tx1"/>
            </w14:solidFill>
          </w14:textFill>
        </w:rPr>
        <w:t xml:space="preserve">江苏君安工程管理咨询有限公司</w:t>
      </w:r>
      <w:r>
        <w:rPr>
          <w:rFonts w:hint="eastAsia" w:ascii="宋体" w:hAnsi="宋体"/>
          <w:bCs/>
          <w:color w:val="000000" w:themeColor="text1"/>
          <w:sz w:val="24"/>
          <w:szCs w:val="24"/>
          <w:highlight w:val="none"/>
          <w14:textFill>
            <w14:solidFill>
              <w14:schemeClr w14:val="tx1"/>
            </w14:solidFill>
          </w14:textFill>
        </w:rPr>
        <w:t xml:space="preserve">将在收到符合上述要求的书面质疑后七个工作日内，对质疑内容作出答复。投标人在法定质疑期限外送达的质疑函或法定质疑期限内送达的质疑函不符合上述要求的均为无效质疑，</w:t>
      </w:r>
      <w:r>
        <w:rPr>
          <w:rFonts w:hint="eastAsia" w:ascii="宋体" w:hAnsi="宋体"/>
          <w:bCs/>
          <w:color w:val="000000" w:themeColor="text1"/>
          <w:sz w:val="24"/>
          <w:szCs w:val="24"/>
          <w:highlight w:val="none"/>
          <w:lang w:eastAsia="zh-CN"/>
          <w14:textFill>
            <w14:solidFill>
              <w14:schemeClr w14:val="tx1"/>
            </w14:solidFill>
          </w14:textFill>
        </w:rPr>
        <w:t xml:space="preserve">江苏君安工程管理咨询有限公司</w:t>
      </w:r>
      <w:r>
        <w:rPr>
          <w:rFonts w:hint="eastAsia" w:ascii="宋体" w:hAnsi="宋体"/>
          <w:bCs/>
          <w:color w:val="000000" w:themeColor="text1"/>
          <w:sz w:val="24"/>
          <w:szCs w:val="24"/>
          <w:highlight w:val="none"/>
          <w14:textFill>
            <w14:solidFill>
              <w14:schemeClr w14:val="tx1"/>
            </w14:solidFill>
          </w14:textFill>
        </w:rPr>
        <w:t xml:space="preserve">对无效质疑不予受理。</w:t>
      </w:r>
      <w:r/>
    </w:p>
    <w:p>
      <w:pPr>
        <w:ind w:left="1200" w:hanging="72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（五）质疑与投诉</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质疑的提出和答复、投诉的提起和处理</w:t>
      </w:r>
      <w:r>
        <w:rPr>
          <w:rFonts w:hint="eastAsia" w:ascii="宋体" w:hAnsi="宋体"/>
          <w:bCs/>
          <w:color w:val="000000" w:themeColor="text1"/>
          <w:sz w:val="24"/>
          <w:szCs w:val="24"/>
          <w:highlight w:val="none"/>
          <w14:textFill>
            <w14:solidFill>
              <w14:schemeClr w14:val="tx1"/>
            </w14:solidFill>
          </w14:textFill>
        </w:rPr>
        <w:t xml:space="preserve">须按《</w:t>
      </w:r>
      <w:r>
        <w:rPr>
          <w:rFonts w:ascii="宋体" w:hAnsi="宋体"/>
          <w:bCs/>
          <w:color w:val="000000" w:themeColor="text1"/>
          <w:sz w:val="24"/>
          <w:szCs w:val="24"/>
          <w:highlight w:val="none"/>
          <w14:textFill>
            <w14:solidFill>
              <w14:schemeClr w14:val="tx1"/>
            </w14:solidFill>
          </w14:textFill>
        </w:rPr>
        <w:t xml:space="preserve">政府采购质疑和投诉办法</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中华人民共和国财政部令第94号</w:t>
      </w:r>
      <w:r>
        <w:rPr>
          <w:rFonts w:hint="eastAsia" w:ascii="宋体" w:hAnsi="宋体"/>
          <w:bCs/>
          <w:color w:val="000000" w:themeColor="text1"/>
          <w:sz w:val="24"/>
          <w:szCs w:val="24"/>
          <w:highlight w:val="none"/>
          <w14:textFill>
            <w14:solidFill>
              <w14:schemeClr w14:val="tx1"/>
            </w14:solidFill>
          </w14:textFill>
        </w:rPr>
        <w:t xml:space="preserve">）相关规定执行。</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2.质疑的提出</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.1提出质疑的供应商应当是参与所质疑项目采购活动的供应商。</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潜在供应商已依法获取其可质疑的</w:t>
      </w:r>
      <w:r>
        <w:rPr>
          <w:rFonts w:hint="eastAsia" w:ascii="宋体" w:hAnsi="宋体"/>
          <w:bCs/>
          <w:color w:val="000000" w:themeColor="text1"/>
          <w:sz w:val="24"/>
          <w:szCs w:val="24"/>
          <w:highlight w:val="none"/>
          <w14:textFill>
            <w14:solidFill>
              <w14:schemeClr w14:val="tx1"/>
            </w14:solidFill>
          </w14:textFill>
        </w:rPr>
        <w:t xml:space="preserve">招标文件</w:t>
      </w:r>
      <w:r>
        <w:rPr>
          <w:rFonts w:ascii="宋体" w:hAnsi="宋体"/>
          <w:bCs/>
          <w:color w:val="000000" w:themeColor="text1"/>
          <w:sz w:val="24"/>
          <w:szCs w:val="24"/>
          <w:highlight w:val="none"/>
          <w14:textFill>
            <w14:solidFill>
              <w14:schemeClr w14:val="tx1"/>
            </w14:solidFill>
          </w14:textFill>
        </w:rPr>
        <w:t xml:space="preserve">的，可以对该文件提出质疑。对</w:t>
      </w:r>
      <w:r>
        <w:rPr>
          <w:rFonts w:hint="eastAsia" w:ascii="宋体" w:hAnsi="宋体"/>
          <w:bCs/>
          <w:color w:val="000000" w:themeColor="text1"/>
          <w:sz w:val="24"/>
          <w:szCs w:val="24"/>
          <w:highlight w:val="none"/>
          <w14:textFill>
            <w14:solidFill>
              <w14:schemeClr w14:val="tx1"/>
            </w14:solidFill>
          </w14:textFill>
        </w:rPr>
        <w:t xml:space="preserve">招标文件</w:t>
      </w:r>
      <w:r>
        <w:rPr>
          <w:rFonts w:ascii="宋体" w:hAnsi="宋体"/>
          <w:bCs/>
          <w:color w:val="000000" w:themeColor="text1"/>
          <w:sz w:val="24"/>
          <w:szCs w:val="24"/>
          <w:highlight w:val="none"/>
          <w14:textFill>
            <w14:solidFill>
              <w14:schemeClr w14:val="tx1"/>
            </w14:solidFill>
          </w14:textFill>
        </w:rPr>
        <w:t xml:space="preserve">提出质疑的，应当在获取</w:t>
      </w:r>
      <w:r>
        <w:rPr>
          <w:rFonts w:hint="eastAsia" w:ascii="宋体" w:hAnsi="宋体"/>
          <w:bCs/>
          <w:color w:val="000000" w:themeColor="text1"/>
          <w:sz w:val="24"/>
          <w:szCs w:val="24"/>
          <w:highlight w:val="none"/>
          <w14:textFill>
            <w14:solidFill>
              <w14:schemeClr w14:val="tx1"/>
            </w14:solidFill>
          </w14:textFill>
        </w:rPr>
        <w:t xml:space="preserve">招标文件</w:t>
      </w:r>
      <w:r>
        <w:rPr>
          <w:rFonts w:ascii="宋体" w:hAnsi="宋体"/>
          <w:bCs/>
          <w:color w:val="000000" w:themeColor="text1"/>
          <w:sz w:val="24"/>
          <w:szCs w:val="24"/>
          <w:highlight w:val="none"/>
          <w14:textFill>
            <w14:solidFill>
              <w14:schemeClr w14:val="tx1"/>
            </w14:solidFill>
          </w14:textFill>
        </w:rPr>
        <w:t xml:space="preserve">或者</w:t>
      </w:r>
      <w:r>
        <w:rPr>
          <w:rFonts w:hint="eastAsia" w:ascii="宋体" w:hAnsi="宋体"/>
          <w:bCs/>
          <w:color w:val="000000" w:themeColor="text1"/>
          <w:sz w:val="24"/>
          <w:szCs w:val="24"/>
          <w:highlight w:val="none"/>
          <w14:textFill>
            <w14:solidFill>
              <w14:schemeClr w14:val="tx1"/>
            </w14:solidFill>
          </w14:textFill>
        </w:rPr>
        <w:t xml:space="preserve">招标文件</w:t>
      </w:r>
      <w:r>
        <w:rPr>
          <w:rFonts w:ascii="宋体" w:hAnsi="宋体"/>
          <w:bCs/>
          <w:color w:val="000000" w:themeColor="text1"/>
          <w:sz w:val="24"/>
          <w:szCs w:val="24"/>
          <w:highlight w:val="none"/>
          <w14:textFill>
            <w14:solidFill>
              <w14:schemeClr w14:val="tx1"/>
            </w14:solidFill>
          </w14:textFill>
        </w:rPr>
        <w:t xml:space="preserve">公告期限届满之日起7个工作日内</w:t>
      </w:r>
      <w:r>
        <w:rPr>
          <w:rFonts w:hint="eastAsia" w:ascii="宋体" w:hAnsi="宋体"/>
          <w:bCs/>
          <w:color w:val="000000" w:themeColor="text1"/>
          <w:sz w:val="24"/>
          <w:szCs w:val="24"/>
          <w:highlight w:val="none"/>
          <w14:textFill>
            <w14:solidFill>
              <w14:schemeClr w14:val="tx1"/>
            </w14:solidFill>
          </w14:textFill>
        </w:rPr>
        <w:t xml:space="preserve">以书面形式</w:t>
      </w:r>
      <w:r>
        <w:rPr>
          <w:rFonts w:ascii="宋体" w:hAnsi="宋体"/>
          <w:bCs/>
          <w:color w:val="000000" w:themeColor="text1"/>
          <w:sz w:val="24"/>
          <w:szCs w:val="24"/>
          <w:highlight w:val="none"/>
          <w14:textFill>
            <w14:solidFill>
              <w14:schemeClr w14:val="tx1"/>
            </w14:solidFill>
          </w14:textFill>
        </w:rPr>
        <w:t xml:space="preserve">提出。</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供应商认为</w:t>
      </w:r>
      <w:r>
        <w:rPr>
          <w:rFonts w:hint="eastAsia" w:ascii="宋体" w:hAnsi="宋体"/>
          <w:bCs/>
          <w:color w:val="000000" w:themeColor="text1"/>
          <w:sz w:val="24"/>
          <w:szCs w:val="24"/>
          <w:highlight w:val="none"/>
          <w14:textFill>
            <w14:solidFill>
              <w14:schemeClr w14:val="tx1"/>
            </w14:solidFill>
          </w14:textFill>
        </w:rPr>
        <w:t xml:space="preserve">招标文件</w:t>
      </w:r>
      <w:r>
        <w:rPr>
          <w:rFonts w:ascii="宋体" w:hAnsi="宋体"/>
          <w:bCs/>
          <w:color w:val="000000" w:themeColor="text1"/>
          <w:sz w:val="24"/>
          <w:szCs w:val="24"/>
          <w:highlight w:val="none"/>
          <w14:textFill>
            <w14:solidFill>
              <w14:schemeClr w14:val="tx1"/>
            </w14:solidFill>
          </w14:textFill>
        </w:rPr>
        <w:t xml:space="preserve">、采购过程、中标或者成交结果使自己的权益受到损害的，可以在知道或者应知其权益受到损害之日起</w:t>
      </w:r>
      <w:r>
        <w:rPr>
          <w:rFonts w:hint="eastAsia" w:ascii="宋体" w:hAnsi="宋体"/>
          <w:bCs/>
          <w:color w:val="000000" w:themeColor="text1"/>
          <w:sz w:val="24"/>
          <w:szCs w:val="24"/>
          <w:highlight w:val="none"/>
          <w14:textFill>
            <w14:solidFill>
              <w14:schemeClr w14:val="tx1"/>
            </w14:solidFill>
          </w14:textFill>
        </w:rPr>
        <w:t xml:space="preserve">7</w:t>
      </w:r>
      <w:r>
        <w:rPr>
          <w:rFonts w:ascii="宋体" w:hAnsi="宋体"/>
          <w:bCs/>
          <w:color w:val="000000" w:themeColor="text1"/>
          <w:sz w:val="24"/>
          <w:szCs w:val="24"/>
          <w:highlight w:val="none"/>
          <w14:textFill>
            <w14:solidFill>
              <w14:schemeClr w14:val="tx1"/>
            </w14:solidFill>
          </w14:textFill>
        </w:rPr>
        <w:t xml:space="preserve">个工作日内，以书面形式向采购人提出质疑。供应商</w:t>
      </w:r>
      <w:r>
        <w:rPr>
          <w:rFonts w:hint="eastAsia" w:ascii="宋体" w:hAnsi="宋体"/>
          <w:bCs/>
          <w:color w:val="000000" w:themeColor="text1"/>
          <w:sz w:val="24"/>
          <w:szCs w:val="24"/>
          <w:highlight w:val="none"/>
          <w14:textFill>
            <w14:solidFill>
              <w14:schemeClr w14:val="tx1"/>
            </w14:solidFill>
          </w14:textFill>
        </w:rPr>
        <w:t xml:space="preserve">须在</w:t>
      </w:r>
      <w:r>
        <w:rPr>
          <w:rFonts w:ascii="宋体" w:hAnsi="宋体"/>
          <w:bCs/>
          <w:color w:val="000000" w:themeColor="text1"/>
          <w:sz w:val="24"/>
          <w:szCs w:val="24"/>
          <w:highlight w:val="none"/>
          <w14:textFill>
            <w14:solidFill>
              <w14:schemeClr w14:val="tx1"/>
            </w14:solidFill>
          </w14:textFill>
        </w:rPr>
        <w:t xml:space="preserve">法定质疑期内一次性提出针对同一采购程序环节的质疑。</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供应商提出质疑应当提交质疑函和必要的证明材料。质疑函应当包括下列内容：</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）供应商的姓名或者名称、地址、邮编、联系人及联系电话；</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）质疑项目的名称、编号；</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）具体、明确的质疑事项和与质疑事项相关的请求；</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）事实依据；</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）必要的法律依据；</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6</w:t>
      </w:r>
      <w:r>
        <w:rPr>
          <w:rFonts w:ascii="宋体" w:hAnsi="宋体"/>
          <w:bCs/>
          <w:color w:val="000000" w:themeColor="text1"/>
          <w:sz w:val="24"/>
          <w:szCs w:val="24"/>
          <w:highlight w:val="none"/>
          <w14:textFill>
            <w14:solidFill>
              <w14:schemeClr w14:val="tx1"/>
            </w14:solidFill>
          </w14:textFill>
        </w:rPr>
        <w:t xml:space="preserve">）提出质疑的日期。</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供应商为自然人的，</w:t>
      </w:r>
      <w:r>
        <w:rPr>
          <w:rFonts w:hint="eastAsia" w:ascii="宋体" w:hAnsi="宋体"/>
          <w:bCs/>
          <w:color w:val="000000" w:themeColor="text1"/>
          <w:sz w:val="24"/>
          <w:szCs w:val="24"/>
          <w:highlight w:val="none"/>
          <w14:textFill>
            <w14:solidFill>
              <w14:schemeClr w14:val="tx1"/>
            </w14:solidFill>
          </w14:textFill>
        </w:rPr>
        <w:t xml:space="preserve">质疑函</w:t>
      </w:r>
      <w:r>
        <w:rPr>
          <w:rFonts w:ascii="宋体" w:hAnsi="宋体"/>
          <w:bCs/>
          <w:color w:val="000000" w:themeColor="text1"/>
          <w:sz w:val="24"/>
          <w:szCs w:val="24"/>
          <w:highlight w:val="none"/>
          <w14:textFill>
            <w14:solidFill>
              <w14:schemeClr w14:val="tx1"/>
            </w14:solidFill>
          </w14:textFill>
        </w:rPr>
        <w:t xml:space="preserve">应当由本人签字；供应商为法人或者其他组织的，应当由法定代表人、主要负责人，或者其授权代表签字或者盖章，并加盖公章。</w:t>
      </w:r>
      <w:r>
        <w:rPr>
          <w:rFonts w:hint="eastAsia" w:ascii="宋体" w:hAnsi="宋体"/>
          <w:bCs/>
          <w:color w:val="000000" w:themeColor="text1"/>
          <w:sz w:val="24"/>
          <w:szCs w:val="24"/>
          <w:highlight w:val="none"/>
          <w14:textFill>
            <w14:solidFill>
              <w14:schemeClr w14:val="tx1"/>
            </w14:solidFill>
          </w14:textFill>
        </w:rPr>
        <w:t xml:space="preserve">质疑函须原件递交。</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6</w:t>
      </w:r>
      <w:r>
        <w:rPr>
          <w:rFonts w:ascii="宋体" w:hAnsi="宋体"/>
          <w:bCs/>
          <w:color w:val="000000" w:themeColor="text1"/>
          <w:sz w:val="24"/>
          <w:szCs w:val="24"/>
          <w:highlight w:val="none"/>
          <w14:textFill>
            <w14:solidFill>
              <w14:schemeClr w14:val="tx1"/>
            </w14:solidFill>
          </w14:textFill>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000000" w:themeColor="text1"/>
          <w:sz w:val="24"/>
          <w:szCs w:val="24"/>
          <w:highlight w:val="none"/>
          <w14:textFill>
            <w14:solidFill>
              <w14:schemeClr w14:val="tx1"/>
            </w14:solidFill>
          </w14:textFill>
        </w:rPr>
        <w:t xml:space="preserve">质疑函</w:t>
      </w:r>
      <w:r>
        <w:rPr>
          <w:rFonts w:ascii="宋体" w:hAnsi="宋体"/>
          <w:bCs/>
          <w:color w:val="000000" w:themeColor="text1"/>
          <w:sz w:val="24"/>
          <w:szCs w:val="24"/>
          <w:highlight w:val="none"/>
          <w14:textFill>
            <w14:solidFill>
              <w14:schemeClr w14:val="tx1"/>
            </w14:solidFill>
          </w14:textFill>
        </w:rPr>
        <w:t xml:space="preserve">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7</w:t>
      </w:r>
      <w:r>
        <w:rPr>
          <w:rFonts w:ascii="宋体" w:hAnsi="宋体"/>
          <w:bCs/>
          <w:color w:val="000000" w:themeColor="text1"/>
          <w:sz w:val="24"/>
          <w:szCs w:val="24"/>
          <w:highlight w:val="none"/>
          <w14:textFill>
            <w14:solidFill>
              <w14:schemeClr w14:val="tx1"/>
            </w14:solidFill>
          </w14:textFill>
        </w:rPr>
        <w:t xml:space="preserve">以联合体形式参加政府采购活动的，其投诉应当由组成联合体的所有供应商共同提出。</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3、质疑的受理与答复</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.1采购人负责供应商质疑答复。</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2质疑函由采购人办理签收手续。</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3质疑函接收单位信息：</w:t>
      </w:r>
      <w:r/>
    </w:p>
    <w:p>
      <w:pPr>
        <w:ind w:firstLine="480"/>
        <w:spacing w:line="360" w:lineRule="auto"/>
        <w:tabs>
          <w:tab w:val="left" w:pos="0" w:leader="none"/>
          <w:tab w:val="left" w:pos="945" w:leader="none"/>
        </w:tabs>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接收单位：</w:t>
      </w:r>
      <w:r>
        <w:rPr>
          <w:rFonts w:hint="eastAsia" w:ascii="宋体" w:hAnsi="宋体"/>
          <w:bCs/>
          <w:color w:val="000000" w:themeColor="text1"/>
          <w:sz w:val="24"/>
          <w:szCs w:val="24"/>
          <w:highlight w:val="none"/>
          <w:lang w:eastAsia="zh-CN"/>
          <w14:textFill>
            <w14:solidFill>
              <w14:schemeClr w14:val="tx1"/>
            </w14:solidFill>
          </w14:textFill>
        </w:rPr>
        <w:t xml:space="preserve">江苏君安工程管理咨询有限公司</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地址：无锡市滨湖区环湖苑88号3楼309室-1</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邮编：214000</w:t>
      </w:r>
      <w:r/>
    </w:p>
    <w:p>
      <w:pPr>
        <w:ind w:firstLine="480"/>
        <w:spacing w:line="360" w:lineRule="auto"/>
        <w:tabs>
          <w:tab w:val="left" w:pos="0" w:leader="none"/>
          <w:tab w:val="left" w:pos="945" w:leader="none"/>
        </w:tabs>
        <w:rPr>
          <w:rFonts w:hint="eastAsia" w:ascii="宋体" w:hAnsi="宋体" w:eastAsia="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联系人：</w:t>
      </w:r>
      <w:r>
        <w:rPr>
          <w:rFonts w:hint="eastAsia" w:ascii="宋体" w:hAnsi="宋体"/>
          <w:bCs/>
          <w:color w:val="000000" w:themeColor="text1"/>
          <w:sz w:val="24"/>
          <w:szCs w:val="24"/>
          <w:highlight w:val="none"/>
          <w:lang w:val="en-US" w:eastAsia="zh-CN"/>
          <w14:textFill>
            <w14:solidFill>
              <w14:schemeClr w14:val="tx1"/>
            </w14:solidFill>
          </w14:textFill>
        </w:rPr>
        <w:t xml:space="preserve">杨静</w:t>
      </w:r>
      <w:r/>
    </w:p>
    <w:p>
      <w:pPr>
        <w:ind w:firstLine="480"/>
        <w:spacing w:line="360" w:lineRule="auto"/>
        <w:tabs>
          <w:tab w:val="left" w:pos="0" w:leader="none"/>
          <w:tab w:val="left" w:pos="945" w:leader="none"/>
        </w:tabs>
        <w:rPr>
          <w:rFonts w:hint="default" w:ascii="宋体" w:hAnsi="宋体" w:eastAsia="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电话：18</w:t>
      </w:r>
      <w:r>
        <w:rPr>
          <w:rFonts w:hint="eastAsia" w:ascii="宋体" w:hAnsi="宋体"/>
          <w:bCs/>
          <w:color w:val="000000" w:themeColor="text1"/>
          <w:sz w:val="24"/>
          <w:szCs w:val="24"/>
          <w:highlight w:val="none"/>
          <w:lang w:val="en-US" w:eastAsia="zh-CN"/>
          <w14:textFill>
            <w14:solidFill>
              <w14:schemeClr w14:val="tx1"/>
            </w14:solidFill>
          </w14:textFill>
        </w:rPr>
        <w:t xml:space="preserve">068368818</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采购人应当在收到质疑函后7个工作日内作出答复，并以书面形式通知质疑供应商和其他有关供应商。</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采购人</w:t>
      </w:r>
      <w:r>
        <w:rPr>
          <w:rFonts w:hint="eastAsia" w:ascii="宋体" w:hAnsi="宋体"/>
          <w:bCs/>
          <w:color w:val="000000" w:themeColor="text1"/>
          <w:sz w:val="24"/>
          <w:szCs w:val="24"/>
          <w:highlight w:val="none"/>
          <w14:textFill>
            <w14:solidFill>
              <w14:schemeClr w14:val="tx1"/>
            </w14:solidFill>
          </w14:textFill>
        </w:rPr>
        <w:t xml:space="preserve">处理的其他要求</w:t>
      </w:r>
      <w:r>
        <w:rPr>
          <w:rFonts w:hint="eastAsia" w:ascii="宋体" w:hAnsi="宋体"/>
          <w:bCs/>
          <w:color w:val="000000" w:themeColor="text1"/>
          <w:sz w:val="24"/>
          <w:szCs w:val="24"/>
          <w:highlight w:val="none"/>
          <w:lang w:eastAsia="zh-CN"/>
          <w14:textFill>
            <w14:solidFill>
              <w14:schemeClr w14:val="tx1"/>
            </w14:solidFill>
          </w14:textFill>
        </w:rPr>
        <w:t xml:space="preserve">按照</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政府采购质疑和投诉办法</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中华人民共和国财政部令第94号</w:t>
      </w:r>
      <w:r>
        <w:rPr>
          <w:rFonts w:hint="eastAsia" w:ascii="宋体" w:hAnsi="宋体"/>
          <w:bCs/>
          <w:color w:val="000000" w:themeColor="text1"/>
          <w:sz w:val="24"/>
          <w:szCs w:val="24"/>
          <w:highlight w:val="none"/>
          <w14:textFill>
            <w14:solidFill>
              <w14:schemeClr w14:val="tx1"/>
            </w14:solidFill>
          </w14:textFill>
        </w:rPr>
        <w:t xml:space="preserve">）相关规定执行。</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4、投诉的提起</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质疑供应商对采购人的答复不满意，或者采购人未在规定时间内作出答复的，可以在答复期满后</w:t>
      </w:r>
      <w:r>
        <w:rPr>
          <w:rFonts w:hint="eastAsia" w:ascii="宋体" w:hAnsi="宋体"/>
          <w:bCs/>
          <w:color w:val="000000" w:themeColor="text1"/>
          <w:sz w:val="24"/>
          <w:szCs w:val="24"/>
          <w:highlight w:val="none"/>
          <w14:textFill>
            <w14:solidFill>
              <w14:schemeClr w14:val="tx1"/>
            </w14:solidFill>
          </w14:textFill>
        </w:rPr>
        <w:t xml:space="preserve">15</w:t>
      </w:r>
      <w:r>
        <w:rPr>
          <w:rFonts w:ascii="宋体" w:hAnsi="宋体"/>
          <w:bCs/>
          <w:color w:val="000000" w:themeColor="text1"/>
          <w:sz w:val="24"/>
          <w:szCs w:val="24"/>
          <w:highlight w:val="none"/>
          <w14:textFill>
            <w14:solidFill>
              <w14:schemeClr w14:val="tx1"/>
            </w14:solidFill>
          </w14:textFill>
        </w:rPr>
        <w:t xml:space="preserve">个工作日内向采购人所属预算级次的财政部门提起投诉。</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2供应商</w:t>
      </w:r>
      <w:r>
        <w:rPr>
          <w:rFonts w:ascii="宋体" w:hAnsi="宋体"/>
          <w:bCs/>
          <w:color w:val="000000" w:themeColor="text1"/>
          <w:sz w:val="24"/>
          <w:szCs w:val="24"/>
          <w:highlight w:val="none"/>
          <w14:textFill>
            <w14:solidFill>
              <w14:schemeClr w14:val="tx1"/>
            </w14:solidFill>
          </w14:textFill>
        </w:rPr>
        <w:t xml:space="preserve">投诉时</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）投诉人和被投诉人的姓名或者名称、通讯地址、邮编、联系人及联系电话；</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）质疑和质疑答复情况说明及相关证明材料；</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）具体、明确的投诉事项和与投诉事项相关的投诉请求；</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）事实依据；</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）法律依据；</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6</w:t>
      </w:r>
      <w:r>
        <w:rPr>
          <w:rFonts w:ascii="宋体" w:hAnsi="宋体"/>
          <w:bCs/>
          <w:color w:val="000000" w:themeColor="text1"/>
          <w:sz w:val="24"/>
          <w:szCs w:val="24"/>
          <w:highlight w:val="none"/>
          <w14:textFill>
            <w14:solidFill>
              <w14:schemeClr w14:val="tx1"/>
            </w14:solidFill>
          </w14:textFill>
        </w:rPr>
        <w:t xml:space="preserve">）提起投诉的日期。</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投诉人提起投诉应当符合下列条件：</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）提起投诉前已依法进行质疑；</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）投诉书内容符合本办法的规定；</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）在投诉有效期限内提起投诉；</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）同一投诉事项未经财政部门投诉处理；</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）财政部规定的其他条件。</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供应商投诉的事项不得超出已质疑事项的范围，但基于质疑答复内容提出的投诉事项除外。</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5、由</w:t>
      </w:r>
      <w:r>
        <w:rPr>
          <w:rFonts w:ascii="宋体" w:hAnsi="宋体"/>
          <w:bCs/>
          <w:color w:val="000000" w:themeColor="text1"/>
          <w:sz w:val="24"/>
          <w:szCs w:val="24"/>
          <w:highlight w:val="none"/>
          <w14:textFill>
            <w14:solidFill>
              <w14:schemeClr w14:val="tx1"/>
            </w14:solidFill>
          </w14:textFill>
        </w:rPr>
        <w:t xml:space="preserve">采购人所属预算级次的财政部门</w:t>
      </w:r>
      <w:r>
        <w:rPr>
          <w:rFonts w:hint="eastAsia" w:ascii="宋体" w:hAnsi="宋体"/>
          <w:bCs/>
          <w:color w:val="000000" w:themeColor="text1"/>
          <w:sz w:val="24"/>
          <w:szCs w:val="24"/>
          <w:highlight w:val="none"/>
          <w14:textFill>
            <w14:solidFill>
              <w14:schemeClr w14:val="tx1"/>
            </w14:solidFill>
          </w14:textFill>
        </w:rPr>
        <w:t xml:space="preserve">根据《</w:t>
      </w:r>
      <w:r>
        <w:rPr>
          <w:rFonts w:ascii="宋体" w:hAnsi="宋体"/>
          <w:bCs/>
          <w:color w:val="000000" w:themeColor="text1"/>
          <w:sz w:val="24"/>
          <w:szCs w:val="24"/>
          <w:highlight w:val="none"/>
          <w14:textFill>
            <w14:solidFill>
              <w14:schemeClr w14:val="tx1"/>
            </w14:solidFill>
          </w14:textFill>
        </w:rPr>
        <w:t xml:space="preserve">政府采购质疑和投诉办法</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中华人民共和国财政部令第94号</w:t>
      </w:r>
      <w:r>
        <w:rPr>
          <w:rFonts w:hint="eastAsia" w:ascii="宋体" w:hAnsi="宋体"/>
          <w:bCs/>
          <w:color w:val="000000" w:themeColor="text1"/>
          <w:sz w:val="24"/>
          <w:szCs w:val="24"/>
          <w:highlight w:val="none"/>
          <w14:textFill>
            <w14:solidFill>
              <w14:schemeClr w14:val="tx1"/>
            </w14:solidFill>
          </w14:textFill>
        </w:rPr>
        <w:t xml:space="preserve">）相关规定进行</w:t>
      </w:r>
      <w:r>
        <w:rPr>
          <w:rFonts w:ascii="宋体" w:hAnsi="宋体"/>
          <w:bCs/>
          <w:color w:val="000000" w:themeColor="text1"/>
          <w:sz w:val="24"/>
          <w:szCs w:val="24"/>
          <w:highlight w:val="none"/>
          <w14:textFill>
            <w14:solidFill>
              <w14:schemeClr w14:val="tx1"/>
            </w14:solidFill>
          </w14:textFill>
        </w:rPr>
        <w:t xml:space="preserve">投诉处理</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（六）投标文件的组成</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相应内容上传至投标客户端</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黑体" w:hAnsi="宋体" w:eastAsia="黑体"/>
          <w:bCs/>
          <w:color w:val="000000" w:themeColor="text1"/>
          <w:sz w:val="24"/>
          <w:szCs w:val="24"/>
          <w:highlight w:val="none"/>
          <w14:textFill>
            <w14:solidFill>
              <w14:schemeClr w14:val="tx1"/>
            </w14:solidFill>
          </w14:textFill>
        </w:rPr>
        <w:t xml:space="preserve">：</w:t>
      </w:r>
      <w:r/>
    </w:p>
    <w:p>
      <w:pPr>
        <w:numPr>
          <w:ilvl w:val="0"/>
          <w:numId w:val="6"/>
        </w:numPr>
        <w:ind w:left="1"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投标函（</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0"/>
          <w:numId w:val="6"/>
        </w:numPr>
        <w:ind w:left="1"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资格、资信证明文件（</w:t>
      </w:r>
      <w:r>
        <w:rPr>
          <w:rFonts w:hint="eastAsia" w:ascii="宋体" w:hAnsi="宋体"/>
          <w:b/>
          <w:bCs/>
          <w:color w:val="000000" w:themeColor="text1"/>
          <w:sz w:val="24"/>
          <w:szCs w:val="24"/>
          <w:highlight w:val="none"/>
          <w14:textFill>
            <w14:solidFill>
              <w14:schemeClr w14:val="tx1"/>
            </w14:solidFill>
          </w14:textFill>
        </w:rPr>
        <w:t xml:space="preserve">扫描后上传，身份证应为正、反面</w:t>
      </w:r>
      <w:r>
        <w:rPr>
          <w:rFonts w:hint="eastAsia" w:ascii="宋体" w:hAnsi="宋体"/>
          <w:bCs/>
          <w:color w:val="000000" w:themeColor="text1"/>
          <w:sz w:val="24"/>
          <w:szCs w:val="24"/>
          <w:highlight w:val="none"/>
          <w14:textFill>
            <w14:solidFill>
              <w14:schemeClr w14:val="tx1"/>
            </w14:solidFill>
          </w14:textFill>
        </w:rPr>
        <w:t xml:space="preserve">）：</w:t>
      </w:r>
      <w:r/>
    </w:p>
    <w:p>
      <w:pPr>
        <w:pStyle w:val="1015"/>
        <w:numPr>
          <w:ilvl w:val="1"/>
          <w:numId w:val="6"/>
        </w:numPr>
        <w:ind w:left="0" w:firstLine="567"/>
        <w:spacing w:line="360" w:lineRule="auto"/>
        <w:tabs>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关于资格的声明函（</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pStyle w:val="1015"/>
        <w:numPr>
          <w:ilvl w:val="1"/>
          <w:numId w:val="6"/>
        </w:numPr>
        <w:ind w:left="0" w:firstLine="567"/>
        <w:spacing w:line="360" w:lineRule="auto"/>
        <w:tabs>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具有独立承担民事责任能力的投标人营业执照或相关部门的登记证明文件（投标人如</w:t>
      </w:r>
      <w:r>
        <w:rPr>
          <w:rFonts w:hint="eastAsia" w:ascii="宋体" w:hAnsi="宋体" w:cs="宋体"/>
          <w:color w:val="000000" w:themeColor="text1"/>
          <w:sz w:val="24"/>
          <w:szCs w:val="24"/>
          <w:highlight w:val="none"/>
          <w14:textFill>
            <w14:solidFill>
              <w14:schemeClr w14:val="tx1"/>
            </w14:solidFill>
          </w14:textFill>
        </w:rPr>
        <w:t xml:space="preserve">允许以分支机构身份参加投标的，提供投标人分支机构的营业执照</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1"/>
          <w:numId w:val="6"/>
        </w:numPr>
        <w:ind w:left="0" w:firstLine="523"/>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投标人法定代表人授权委托书</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格式见附件，法定代表人亲自参加投标的除外</w:t>
      </w:r>
      <w:r>
        <w:rPr>
          <w:rFonts w:hint="eastAsia" w:ascii="宋体" w:hAnsi="宋体"/>
          <w:color w:val="000000" w:themeColor="text1"/>
          <w:sz w:val="24"/>
          <w:szCs w:val="24"/>
          <w:highlight w:val="none"/>
          <w14:textFill>
            <w14:solidFill>
              <w14:schemeClr w14:val="tx1"/>
            </w14:solidFill>
          </w14:textFill>
        </w:rPr>
        <w:t xml:space="preserve">）（投标人如</w:t>
      </w:r>
      <w:r>
        <w:rPr>
          <w:rFonts w:hint="eastAsia" w:ascii="宋体" w:hAnsi="宋体" w:cs="宋体"/>
          <w:color w:val="000000" w:themeColor="text1"/>
          <w:sz w:val="24"/>
          <w:szCs w:val="24"/>
          <w:highlight w:val="none"/>
          <w14:textFill>
            <w14:solidFill>
              <w14:schemeClr w14:val="tx1"/>
            </w14:solidFill>
          </w14:textFill>
        </w:rPr>
        <w:t xml:space="preserve">允许以分支机构身份参加投标的，请自行</w:t>
      </w:r>
      <w:r>
        <w:rPr>
          <w:rFonts w:ascii="宋体" w:hAnsi="宋体" w:cs="宋体"/>
          <w:color w:val="000000" w:themeColor="text1"/>
          <w:sz w:val="24"/>
          <w:szCs w:val="24"/>
          <w:highlight w:val="none"/>
          <w14:textFill>
            <w14:solidFill>
              <w14:schemeClr w14:val="tx1"/>
            </w14:solidFill>
          </w14:textFill>
        </w:rPr>
        <w:t xml:space="preserve">将“</w:t>
      </w:r>
      <w:r>
        <w:rPr>
          <w:rFonts w:hint="eastAsia" w:ascii="宋体" w:hAnsi="宋体" w:cs="宋体"/>
          <w:color w:val="000000" w:themeColor="text1"/>
          <w:sz w:val="24"/>
          <w:szCs w:val="24"/>
          <w:highlight w:val="none"/>
          <w14:textFill>
            <w14:solidFill>
              <w14:schemeClr w14:val="tx1"/>
            </w14:solidFill>
          </w14:textFill>
        </w:rPr>
        <w:t xml:space="preserve">法定代表人</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更改为</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负责人</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，分支机构投标</w:t>
      </w:r>
      <w:r>
        <w:rPr>
          <w:rFonts w:ascii="宋体" w:hAnsi="宋体" w:cs="宋体"/>
          <w:color w:val="000000" w:themeColor="text1"/>
          <w:sz w:val="24"/>
          <w:szCs w:val="24"/>
          <w:highlight w:val="none"/>
          <w14:textFill>
            <w14:solidFill>
              <w14:schemeClr w14:val="tx1"/>
            </w14:solidFill>
          </w14:textFill>
        </w:rPr>
        <w:t xml:space="preserve">时</w:t>
      </w:r>
      <w:r>
        <w:rPr>
          <w:rFonts w:hint="eastAsia" w:ascii="宋体" w:hAnsi="宋体" w:cs="宋体"/>
          <w:color w:val="000000" w:themeColor="text1"/>
          <w:sz w:val="24"/>
          <w:szCs w:val="24"/>
          <w:highlight w:val="none"/>
          <w14:textFill>
            <w14:solidFill>
              <w14:schemeClr w14:val="tx1"/>
            </w14:solidFill>
          </w14:textFill>
        </w:rPr>
        <w:t xml:space="preserve">涉及采购文件</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法定代表人</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要求的部分</w:t>
      </w:r>
      <w:r>
        <w:rPr>
          <w:rFonts w:ascii="宋体" w:hAnsi="宋体" w:cs="宋体"/>
          <w:color w:val="000000" w:themeColor="text1"/>
          <w:sz w:val="24"/>
          <w:szCs w:val="24"/>
          <w:highlight w:val="none"/>
          <w14:textFill>
            <w14:solidFill>
              <w14:schemeClr w14:val="tx1"/>
            </w14:solidFill>
          </w14:textFill>
        </w:rPr>
        <w:t xml:space="preserve">，其</w:t>
      </w:r>
      <w:r>
        <w:rPr>
          <w:rFonts w:hint="eastAsia" w:ascii="宋体" w:hAnsi="宋体" w:cs="宋体"/>
          <w:color w:val="000000" w:themeColor="text1"/>
          <w:sz w:val="24"/>
          <w:szCs w:val="24"/>
          <w:highlight w:val="none"/>
          <w14:textFill>
            <w14:solidFill>
              <w14:schemeClr w14:val="tx1"/>
            </w14:solidFill>
          </w14:textFill>
        </w:rPr>
        <w:t xml:space="preserve">具体要求</w:t>
      </w:r>
      <w:r>
        <w:rPr>
          <w:rFonts w:ascii="宋体" w:hAnsi="宋体" w:cs="宋体"/>
          <w:color w:val="000000" w:themeColor="text1"/>
          <w:sz w:val="24"/>
          <w:szCs w:val="24"/>
          <w:highlight w:val="none"/>
          <w14:textFill>
            <w14:solidFill>
              <w14:schemeClr w14:val="tx1"/>
            </w14:solidFill>
          </w14:textFill>
        </w:rPr>
        <w:t xml:space="preserve">视同本条规定</w:t>
      </w:r>
      <w:r>
        <w:rPr>
          <w:rFonts w:hint="eastAsia" w:ascii="宋体" w:hAnsi="宋体"/>
          <w:color w:val="000000" w:themeColor="text1"/>
          <w:sz w:val="24"/>
          <w:szCs w:val="24"/>
          <w:highlight w:val="none"/>
          <w14:textFill>
            <w14:solidFill>
              <w14:schemeClr w14:val="tx1"/>
            </w14:solidFill>
          </w14:textFill>
        </w:rPr>
        <w:t xml:space="preserve">）；</w:t>
      </w:r>
      <w:r/>
    </w:p>
    <w:p>
      <w:pPr>
        <w:numPr>
          <w:ilvl w:val="1"/>
          <w:numId w:val="6"/>
        </w:numPr>
        <w:ind w:left="0" w:firstLine="523"/>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投标人法定代表人身份证；</w:t>
      </w:r>
      <w:r/>
    </w:p>
    <w:p>
      <w:pPr>
        <w:numPr>
          <w:ilvl w:val="1"/>
          <w:numId w:val="6"/>
        </w:numPr>
        <w:ind w:left="0" w:firstLine="523"/>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投标人法定代表人授权代表身份证（</w:t>
      </w:r>
      <w:r>
        <w:rPr>
          <w:rFonts w:hint="eastAsia" w:ascii="宋体" w:hAnsi="宋体"/>
          <w:b/>
          <w:bCs/>
          <w:color w:val="000000" w:themeColor="text1"/>
          <w:sz w:val="24"/>
          <w:szCs w:val="24"/>
          <w:highlight w:val="none"/>
          <w14:textFill>
            <w14:solidFill>
              <w14:schemeClr w14:val="tx1"/>
            </w14:solidFill>
          </w14:textFill>
        </w:rPr>
        <w:t xml:space="preserve">法定代表人亲自参加投标的除外</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t>
      </w:r>
      <w:r/>
    </w:p>
    <w:p>
      <w:pPr>
        <w:numPr>
          <w:ilvl w:val="1"/>
          <w:numId w:val="6"/>
        </w:numPr>
        <w:ind w:left="0" w:firstLine="523"/>
        <w:spacing w:line="360" w:lineRule="auto"/>
        <w:tabs>
          <w:tab w:val="left" w:pos="945" w:leader="none"/>
          <w:tab w:val="left" w:pos="1276"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投标人近一年中任意一个月份（不含投标当月）为其法定代表人授权代表、项目负责人缴纳社保的证明（</w:t>
      </w:r>
      <w:r>
        <w:rPr>
          <w:rFonts w:hint="eastAsia" w:ascii="宋体" w:hAnsi="宋体"/>
          <w:b/>
          <w:bCs/>
          <w:color w:val="000000" w:themeColor="text1"/>
          <w:sz w:val="24"/>
          <w:szCs w:val="24"/>
          <w:highlight w:val="none"/>
          <w14:textFill>
            <w14:solidFill>
              <w14:schemeClr w14:val="tx1"/>
            </w14:solidFill>
          </w14:textFill>
        </w:rPr>
        <w:t xml:space="preserve">由相关主管部门出具，新成立公司除外、法定代表人亲自参加投标的除外</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1"/>
          <w:numId w:val="6"/>
        </w:numPr>
        <w:ind w:left="0" w:firstLine="523"/>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投标人近一年中任意一个月份（不含投标当月）的财务状况报告（资产负债表和利润表）或由会计师事务所出具的202</w:t>
      </w:r>
      <w:r>
        <w:rPr>
          <w:rFonts w:hint="eastAsia" w:ascii="宋体" w:hAnsi="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年度的审计报告和所附已审财务报告；</w:t>
      </w:r>
      <w:r/>
    </w:p>
    <w:p>
      <w:pPr>
        <w:numPr>
          <w:ilvl w:val="1"/>
          <w:numId w:val="6"/>
        </w:numPr>
        <w:ind w:left="0" w:firstLine="523"/>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投标人近一年中任意一个月份（不含投标当月）的依法缴纳税收的相关材料（提供相关主管部门证明或银行代扣证明）；</w:t>
      </w:r>
      <w:r/>
    </w:p>
    <w:p>
      <w:pPr>
        <w:numPr>
          <w:ilvl w:val="1"/>
          <w:numId w:val="6"/>
        </w:numPr>
        <w:ind w:left="0" w:firstLine="523"/>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投标人近一年中任意一个月份（不含投标当月）的依法缴纳社会保障资金的相关材料（提供相关主管部门证明或银行代扣证明）；</w:t>
      </w:r>
      <w:r/>
    </w:p>
    <w:p>
      <w:pPr>
        <w:numPr>
          <w:ilvl w:val="1"/>
          <w:numId w:val="6"/>
        </w:numPr>
        <w:ind w:left="0" w:firstLine="523"/>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w:t>
      </w:r>
      <w:r>
        <w:rPr>
          <w:rFonts w:hint="eastAsia" w:ascii="宋体" w:hAnsi="宋体" w:cs="宋体"/>
          <w:color w:val="000000" w:themeColor="text1"/>
          <w:sz w:val="24"/>
          <w:highlight w:val="none"/>
          <w:lang w:val="zh-CN"/>
          <w14:textFill>
            <w14:solidFill>
              <w14:schemeClr w14:val="tx1"/>
            </w14:solidFill>
          </w14:textFill>
        </w:rPr>
        <w:t xml:space="preserve">近三年无安全事故和质量事故，无</w:t>
      </w:r>
      <w:r>
        <w:rPr>
          <w:rFonts w:hint="eastAsia" w:ascii="宋体" w:hAnsi="宋体" w:cs="宋体"/>
          <w:color w:val="000000" w:themeColor="text1"/>
          <w:sz w:val="24"/>
          <w:highlight w:val="none"/>
          <w14:textFill>
            <w14:solidFill>
              <w14:schemeClr w14:val="tx1"/>
            </w14:solidFill>
          </w14:textFill>
        </w:rPr>
        <w:t xml:space="preserve">安全</w:t>
      </w:r>
      <w:r>
        <w:rPr>
          <w:rFonts w:hint="eastAsia" w:ascii="宋体" w:hAnsi="宋体" w:cs="宋体"/>
          <w:color w:val="000000" w:themeColor="text1"/>
          <w:sz w:val="24"/>
          <w:highlight w:val="none"/>
          <w:lang w:val="zh-CN"/>
          <w14:textFill>
            <w14:solidFill>
              <w14:schemeClr w14:val="tx1"/>
            </w14:solidFill>
          </w14:textFill>
        </w:rPr>
        <w:t xml:space="preserve">文明施工不良记录,无较大金额罚款</w:t>
      </w:r>
      <w:r>
        <w:rPr>
          <w:rFonts w:hint="eastAsia" w:ascii="宋体" w:hAnsi="宋体" w:cs="宋体"/>
          <w:b/>
          <w:color w:val="000000" w:themeColor="text1"/>
          <w:sz w:val="24"/>
          <w:highlight w:val="none"/>
          <w:lang w:val="zh-CN"/>
          <w14:textFill>
            <w14:solidFill>
              <w14:schemeClr w14:val="tx1"/>
            </w14:solidFill>
          </w14:textFill>
        </w:rPr>
        <w:t xml:space="preserve">（需提供承诺书，格式详见附件承诺书，如经查实与承诺不符，</w:t>
      </w:r>
      <w:r>
        <w:rPr>
          <w:rFonts w:hint="eastAsia" w:ascii="宋体" w:hAnsi="宋体" w:cs="宋体"/>
          <w:b/>
          <w:bCs/>
          <w:color w:val="000000" w:themeColor="text1"/>
          <w:sz w:val="24"/>
          <w:highlight w:val="none"/>
          <w14:textFill>
            <w14:solidFill>
              <w14:schemeClr w14:val="tx1"/>
            </w14:solidFill>
          </w14:textFill>
        </w:rPr>
        <w:t xml:space="preserve">投标供应商</w:t>
      </w:r>
      <w:r>
        <w:rPr>
          <w:rFonts w:hint="eastAsia" w:ascii="宋体" w:hAnsi="宋体" w:cs="宋体"/>
          <w:b/>
          <w:color w:val="000000" w:themeColor="text1"/>
          <w:sz w:val="24"/>
          <w:highlight w:val="none"/>
          <w:lang w:val="zh-CN"/>
          <w14:textFill>
            <w14:solidFill>
              <w14:schemeClr w14:val="tx1"/>
            </w14:solidFill>
          </w14:textFill>
        </w:rPr>
        <w:t xml:space="preserve">自动放弃投标资格或中标资格）</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1"/>
          <w:numId w:val="6"/>
        </w:numPr>
        <w:ind w:left="0" w:firstLine="523"/>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投标人如为中小微企业的提供中小企业声明函（</w:t>
      </w:r>
      <w:r>
        <w:rPr>
          <w:rFonts w:hint="eastAsia" w:ascii="宋体"/>
          <w:b/>
          <w:color w:val="000000" w:themeColor="text1"/>
          <w:sz w:val="24"/>
          <w:szCs w:val="24"/>
          <w:highlight w:val="none"/>
          <w14:textFill>
            <w14:solidFill>
              <w14:schemeClr w14:val="tx1"/>
            </w14:solidFill>
          </w14:textFill>
        </w:rPr>
        <w:t xml:space="preserve">格式见附件</w:t>
      </w:r>
      <w:r>
        <w:rPr>
          <w:rFonts w:hint="eastAsia" w:ascii="宋体"/>
          <w:bCs/>
          <w:color w:val="000000" w:themeColor="text1"/>
          <w:sz w:val="24"/>
          <w:szCs w:val="24"/>
          <w:highlight w:val="none"/>
          <w14:textFill>
            <w14:solidFill>
              <w14:schemeClr w14:val="tx1"/>
            </w14:solidFill>
          </w14:textFill>
        </w:rPr>
        <w:t xml:space="preserve">）；投标人如为监狱和戒毒企业的，按照财政部《司法部关于政府采购支持监狱企业发展有关问题》（财库〔2014〕68号）的规定提供由省级以上监狱管理局、戒毒管理局（含新疆生产建设兵团）出具的属于监狱企业的证明文件扫描件；投标供应商如为残疾人福利性单位的提供《残疾人福利性单位声明函》。</w:t>
      </w:r>
      <w:r/>
    </w:p>
    <w:p>
      <w:pPr>
        <w:numPr>
          <w:ilvl w:val="1"/>
          <w:numId w:val="6"/>
        </w:numPr>
        <w:ind w:left="0" w:firstLine="523"/>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采购人要求的特定资质证明扫描件（</w:t>
      </w:r>
      <w:r>
        <w:rPr>
          <w:rFonts w:hint="eastAsia" w:ascii="宋体" w:hAnsi="宋体"/>
          <w:b/>
          <w:bCs/>
          <w:color w:val="000000" w:themeColor="text1"/>
          <w:sz w:val="24"/>
          <w:szCs w:val="24"/>
          <w:highlight w:val="none"/>
          <w14:textFill>
            <w14:solidFill>
              <w14:schemeClr w14:val="tx1"/>
            </w14:solidFill>
          </w14:textFill>
        </w:rPr>
        <w:t xml:space="preserve">详见“投标邀请函”-“投标人资格要求”之3中要求）</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3、开标一览表（</w:t>
      </w:r>
      <w:r>
        <w:rPr>
          <w:rFonts w:hint="eastAsia" w:ascii="宋体" w:hAnsi="宋体"/>
          <w:b/>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4、报价明细表（</w:t>
      </w:r>
      <w:r>
        <w:rPr>
          <w:rFonts w:hint="eastAsia" w:ascii="宋体" w:hAnsi="宋体"/>
          <w:b/>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5、投标偏离表（</w:t>
      </w:r>
      <w:r>
        <w:rPr>
          <w:rFonts w:hint="eastAsia" w:ascii="宋体" w:hAnsi="宋体"/>
          <w:b/>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6、项目管理机构配备情况表（</w:t>
      </w:r>
      <w:r>
        <w:rPr>
          <w:rFonts w:hint="eastAsia" w:ascii="宋体" w:hAnsi="宋体"/>
          <w:b/>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7、项目负责人简历表（</w:t>
      </w:r>
      <w:r>
        <w:rPr>
          <w:rFonts w:hint="eastAsia" w:ascii="宋体" w:hAnsi="宋体"/>
          <w:b/>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8、投标单位情况表（</w:t>
      </w:r>
      <w:r>
        <w:rPr>
          <w:rFonts w:hint="eastAsia" w:ascii="宋体" w:hAnsi="宋体"/>
          <w:b/>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2"/>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bCs/>
          <w:color w:val="000000" w:themeColor="text1"/>
          <w:sz w:val="24"/>
          <w:szCs w:val="24"/>
          <w:highlight w:val="none"/>
          <w14:textFill>
            <w14:solidFill>
              <w14:schemeClr w14:val="tx1"/>
            </w14:solidFill>
          </w14:textFill>
        </w:rPr>
        <w:t xml:space="preserve">技术文件</w:t>
      </w:r>
      <w:r>
        <w:rPr>
          <w:rFonts w:hint="eastAsia" w:ascii="宋体" w:hAnsi="宋体"/>
          <w:b/>
          <w:color w:val="000000" w:themeColor="text1"/>
          <w:sz w:val="24"/>
          <w:szCs w:val="24"/>
          <w:highlight w:val="none"/>
          <w14:textFill>
            <w14:solidFill>
              <w14:schemeClr w14:val="tx1"/>
            </w14:solidFill>
          </w14:textFill>
        </w:rPr>
        <w:t xml:space="preserve">（暗标，内容参照评标办法）</w:t>
      </w:r>
      <w:r/>
    </w:p>
    <w:p>
      <w:pPr>
        <w:ind w:firstLine="482"/>
        <w:spacing w:line="360" w:lineRule="auto"/>
        <w:rPr>
          <w:rFonts w:hint="eastAsia" w:ascii="宋体" w:hAnsi="宋体"/>
          <w:b/>
          <w:color w:val="000000" w:themeColor="text1"/>
          <w:sz w:val="24"/>
          <w:szCs w:val="21"/>
          <w:highlight w:val="none"/>
          <w:u w:val="single"/>
          <w14:textFill>
            <w14:solidFill>
              <w14:schemeClr w14:val="tx1"/>
            </w14:solidFill>
          </w14:textFill>
        </w:rPr>
      </w:pPr>
      <w:r>
        <w:rPr>
          <w:rFonts w:hint="eastAsia" w:ascii="宋体" w:hAnsi="宋体"/>
          <w:b/>
          <w:color w:val="000000" w:themeColor="text1"/>
          <w:sz w:val="24"/>
          <w:szCs w:val="21"/>
          <w:highlight w:val="none"/>
          <w:u w:val="single"/>
          <w14:textFill>
            <w14:solidFill>
              <w14:schemeClr w14:val="tx1"/>
            </w14:solidFill>
          </w14:textFill>
        </w:rPr>
        <w:t xml:space="preserve">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r/>
    </w:p>
    <w:p>
      <w:pPr>
        <w:ind w:firstLine="482"/>
        <w:spacing w:line="360" w:lineRule="auto"/>
        <w:rPr>
          <w:rFonts w:hint="eastAsia" w:ascii="宋体" w:hAnsi="宋体"/>
          <w:b/>
          <w:color w:val="000000" w:themeColor="text1"/>
          <w:sz w:val="24"/>
          <w:szCs w:val="21"/>
          <w:highlight w:val="none"/>
          <w14:textFill>
            <w14:solidFill>
              <w14:schemeClr w14:val="tx1"/>
            </w14:solidFill>
          </w14:textFill>
        </w:rPr>
      </w:pPr>
      <w:r>
        <w:rPr>
          <w:rFonts w:hint="eastAsia" w:ascii="宋体" w:hAnsi="宋体"/>
          <w:b/>
          <w:color w:val="auto"/>
          <w:sz w:val="24"/>
          <w:highlight w:val="none"/>
        </w:rPr>
        <w:t xml:space="preserve">排版要求：A4版面，</w:t>
      </w:r>
      <w:r>
        <w:rPr>
          <w:rFonts w:hint="eastAsia" w:ascii="宋体" w:hAnsi="宋体"/>
          <w:b/>
          <w:color w:val="auto"/>
          <w:sz w:val="24"/>
          <w:highlight w:val="none"/>
          <w:lang w:val="en-US" w:eastAsia="zh-CN"/>
        </w:rPr>
        <w:t xml:space="preserve">1.5倍行距，页边距上下为2.5cm、左右为2cm，</w:t>
      </w:r>
      <w:r>
        <w:rPr>
          <w:rFonts w:hint="eastAsia" w:ascii="宋体" w:hAnsi="宋体"/>
          <w:b/>
          <w:color w:val="auto"/>
          <w:sz w:val="24"/>
          <w:highlight w:val="none"/>
        </w:rPr>
        <w:t xml:space="preserve">黑色、四号宋体字，如有必要，可配以图片、表格辅助说明（图片内字体、色彩不作要求，表格中字体为宋体，字号不作限制），暗标文件中均不得体现投标人身份。技术部分无须设置页码，不得设置页眉页脚。</w:t>
      </w:r>
      <w:r/>
    </w:p>
    <w:p>
      <w:pPr>
        <w:ind w:firstLine="482"/>
        <w:spacing w:line="360" w:lineRule="auto"/>
        <w:rPr>
          <w:rFonts w:hint="eastAsia" w:ascii="宋体" w:hAnsi="宋体"/>
          <w:b/>
          <w:color w:val="000000" w:themeColor="text1"/>
          <w:sz w:val="24"/>
          <w:szCs w:val="21"/>
          <w:highlight w:val="none"/>
          <w:u w:val="singl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不得有体现投标人身份的内容是指：</w:t>
      </w:r>
      <w:r/>
    </w:p>
    <w:p>
      <w:pPr>
        <w:ind w:firstLine="482"/>
        <w:spacing w:line="360" w:lineRule="auto"/>
        <w:rPr>
          <w:rFonts w:hint="eastAsia"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①技术部分不得出现能够体现投标人身份、名称的相关描述、材料、文件等内容；</w:t>
      </w:r>
      <w:r/>
    </w:p>
    <w:p>
      <w:pPr>
        <w:ind w:firstLine="482"/>
        <w:spacing w:line="360" w:lineRule="auto"/>
        <w:rPr>
          <w:rFonts w:hint="eastAsia"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②技术部分不得更改，不得在其中涂改、标注或做任何可以辨认投标人及所属人员身份的名称、印章、商标等标记；</w:t>
      </w:r>
      <w:r/>
    </w:p>
    <w:p>
      <w:pPr>
        <w:ind w:firstLine="482"/>
        <w:spacing w:line="360" w:lineRule="auto"/>
        <w:rPr>
          <w:rFonts w:hint="eastAsia"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③技术部分应当版面整洁、字迹清楚、不许批注或进行底纹、阴影、水印等特殊设置，不得采用任何不符合常规、有别于其他投标人的特殊做法；</w:t>
      </w:r>
      <w:r/>
    </w:p>
    <w:p>
      <w:pPr>
        <w:ind w:firstLine="482"/>
        <w:spacing w:line="360" w:lineRule="auto"/>
        <w:rPr>
          <w:rFonts w:hint="eastAsia"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④不得有其他体现投标人身份的内容。</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11、评分标准中对应的其他所需证明材料（如有自行添加）</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12、要求采购人提供的配合（如有自拟并自行添加）</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13、其他（报价人认为有必要提供的声明和文件，如有自拟并自行添加）</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上述1-9项报价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报价人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spacing w:line="360" w:lineRule="auto"/>
        <w:rPr>
          <w:rFonts w:hint="eastAsia" w:ascii="黑体" w:hAnsi="黑体" w:eastAsia="黑体" w:cs="黑体"/>
          <w:color w:val="000000" w:themeColor="text1"/>
          <w:sz w:val="24"/>
          <w:highlight w:val="none"/>
          <w14:textFill>
            <w14:solidFill>
              <w14:schemeClr w14:val="tx1"/>
            </w14:solidFill>
          </w14:textFill>
        </w:rPr>
        <w:outlineLvl w:val="0"/>
      </w:pPr>
      <w:r>
        <w:rPr>
          <w:rFonts w:hint="eastAsia" w:ascii="黑体" w:hAnsi="黑体" w:eastAsia="黑体" w:cs="黑体"/>
          <w:color w:val="000000" w:themeColor="text1"/>
          <w:sz w:val="24"/>
          <w:highlight w:val="none"/>
          <w14:textFill>
            <w14:solidFill>
              <w14:schemeClr w14:val="tx1"/>
            </w14:solidFill>
          </w14:textFill>
        </w:rPr>
        <w:t xml:space="preserve">（</w:t>
      </w:r>
      <w:r>
        <w:rPr>
          <w:rFonts w:hint="eastAsia" w:ascii="黑体" w:hAnsi="黑体" w:eastAsia="黑体" w:cs="黑体"/>
          <w:color w:val="000000" w:themeColor="text1"/>
          <w:sz w:val="24"/>
          <w:highlight w:val="none"/>
          <w:lang w:val="en-US" w:eastAsia="zh-CN"/>
          <w14:textFill>
            <w14:solidFill>
              <w14:schemeClr w14:val="tx1"/>
            </w14:solidFill>
          </w14:textFill>
        </w:rPr>
        <w:t xml:space="preserve">七</w:t>
      </w:r>
      <w:r>
        <w:rPr>
          <w:rFonts w:hint="eastAsia" w:ascii="黑体" w:hAnsi="黑体" w:eastAsia="黑体" w:cs="黑体"/>
          <w:color w:val="000000" w:themeColor="text1"/>
          <w:sz w:val="24"/>
          <w:highlight w:val="none"/>
          <w14:textFill>
            <w14:solidFill>
              <w14:schemeClr w14:val="tx1"/>
            </w14:solidFill>
          </w14:textFill>
        </w:rPr>
        <w:t xml:space="preserve">）投标报价说明：  </w:t>
      </w:r>
      <w:r/>
    </w:p>
    <w:p>
      <w:pPr>
        <w:ind w:firstLine="480"/>
        <w:spacing w:line="360" w:lineRule="auto"/>
        <w:tabs>
          <w:tab w:val="left" w:pos="52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1.投标人报价应</w:t>
      </w:r>
      <w:r>
        <w:rPr>
          <w:rFonts w:hint="eastAsia" w:ascii="宋体" w:hAnsi="宋体"/>
          <w:bCs/>
          <w:color w:val="000000" w:themeColor="text1"/>
          <w:sz w:val="24"/>
          <w:highlight w:val="none"/>
          <w:lang w:val="en-US" w:eastAsia="zh-CN"/>
          <w14:textFill>
            <w14:solidFill>
              <w14:schemeClr w14:val="tx1"/>
            </w14:solidFill>
          </w14:textFill>
        </w:rPr>
        <w:t xml:space="preserve">包括</w:t>
      </w:r>
      <w:r>
        <w:rPr>
          <w:rFonts w:hint="eastAsia" w:ascii="宋体" w:hAnsi="宋体"/>
          <w:bCs/>
          <w:color w:val="000000" w:themeColor="text1"/>
          <w:sz w:val="24"/>
          <w:highlight w:val="none"/>
          <w14:textFill>
            <w14:solidFill>
              <w14:schemeClr w14:val="tx1"/>
            </w14:solidFill>
          </w14:textFill>
        </w:rPr>
        <w:t xml:space="preserve">但不限于雨水管道、检查井、收水井及出水口日常、特殊巡查、疏通等，以及井盖、雨篦等附属设施维修、更换等。（包含梅雨等季节的应急排查、抽水等），雨水管网档案资料归档，以及人员费用(工资、福利、培训、社会保险等),服务所用设备、机械、车辆、工具购置及维修费用，服务所用材料消耗费用，管理费用、利润、税金、政策性文件规定的各项规费及合同包含的所有风险(包括但不限于遇最低工资调整、物价上涨、重大活动、检查、突发情况、税费调整等)等各项应有费用。</w:t>
      </w:r>
      <w:r/>
    </w:p>
    <w:p>
      <w:pPr>
        <w:ind w:firstLine="480"/>
        <w:spacing w:line="360" w:lineRule="auto"/>
        <w:tabs>
          <w:tab w:val="left" w:pos="52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2.投标</w:t>
      </w:r>
      <w:r>
        <w:rPr>
          <w:rFonts w:hint="eastAsia" w:ascii="宋体" w:hAnsi="宋体"/>
          <w:bCs/>
          <w:color w:val="000000" w:themeColor="text1"/>
          <w:sz w:val="24"/>
          <w:highlight w:val="none"/>
          <w:lang w:val="en-US" w:eastAsia="zh-CN"/>
          <w14:textFill>
            <w14:solidFill>
              <w14:schemeClr w14:val="tx1"/>
            </w14:solidFill>
          </w14:textFill>
        </w:rPr>
        <w:t xml:space="preserve">人</w:t>
      </w:r>
      <w:r>
        <w:rPr>
          <w:rFonts w:hint="eastAsia" w:ascii="宋体" w:hAnsi="宋体"/>
          <w:bCs/>
          <w:color w:val="000000" w:themeColor="text1"/>
          <w:sz w:val="24"/>
          <w:highlight w:val="none"/>
          <w14:textFill>
            <w14:solidFill>
              <w14:schemeClr w14:val="tx1"/>
            </w14:solidFill>
          </w14:textFill>
        </w:rPr>
        <w:t xml:space="preserve">应自行踏勘现场，充分考虑企业管理情况、市场风险等因素，认真测算成本，同时自行承担投标费用，凡未列费用，视为已包含在投标报价中。</w:t>
      </w:r>
      <w:r/>
    </w:p>
    <w:p>
      <w:pPr>
        <w:ind w:firstLine="480"/>
        <w:spacing w:line="360" w:lineRule="auto"/>
        <w:tabs>
          <w:tab w:val="left" w:pos="525" w:leader="none"/>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3.</w:t>
      </w:r>
      <w:r>
        <w:rPr>
          <w:rFonts w:hint="eastAsia" w:ascii="宋体" w:hAnsi="宋体"/>
          <w:bCs/>
          <w:color w:val="000000" w:themeColor="text1"/>
          <w:sz w:val="24"/>
          <w:highlight w:val="none"/>
          <w14:textFill>
            <w14:solidFill>
              <w14:schemeClr w14:val="tx1"/>
            </w14:solidFill>
          </w14:textFill>
        </w:rPr>
        <w:t xml:space="preserve">投标</w:t>
      </w:r>
      <w:r>
        <w:rPr>
          <w:rFonts w:hint="eastAsia" w:ascii="宋体" w:hAnsi="宋体"/>
          <w:bCs/>
          <w:color w:val="000000" w:themeColor="text1"/>
          <w:sz w:val="24"/>
          <w:highlight w:val="none"/>
          <w:lang w:val="en-US" w:eastAsia="zh-CN"/>
          <w14:textFill>
            <w14:solidFill>
              <w14:schemeClr w14:val="tx1"/>
            </w14:solidFill>
          </w14:textFill>
        </w:rPr>
        <w:t xml:space="preserve">人</w:t>
      </w:r>
      <w:r>
        <w:rPr>
          <w:rFonts w:hint="eastAsia" w:ascii="宋体" w:hAnsi="宋体"/>
          <w:bCs/>
          <w:color w:val="000000" w:themeColor="text1"/>
          <w:sz w:val="24"/>
          <w:highlight w:val="none"/>
          <w14:textFill>
            <w14:solidFill>
              <w14:schemeClr w14:val="tx1"/>
            </w14:solidFill>
          </w14:textFill>
        </w:rPr>
        <w:t xml:space="preserve">在报价时，除进行总价报价外，还需在</w:t>
      </w:r>
      <w:r>
        <w:rPr>
          <w:rFonts w:hint="eastAsia" w:ascii="宋体" w:hAnsi="宋体"/>
          <w:bCs/>
          <w:color w:val="000000" w:themeColor="text1"/>
          <w:sz w:val="24"/>
          <w:highlight w:val="none"/>
          <w:lang w:val="en-US" w:eastAsia="zh-CN"/>
          <w14:textFill>
            <w14:solidFill>
              <w14:schemeClr w14:val="tx1"/>
            </w14:solidFill>
          </w14:textFill>
        </w:rPr>
        <w:t xml:space="preserve">明细</w:t>
      </w:r>
      <w:r>
        <w:rPr>
          <w:rFonts w:hint="eastAsia" w:ascii="宋体" w:hAnsi="宋体"/>
          <w:bCs/>
          <w:color w:val="000000" w:themeColor="text1"/>
          <w:sz w:val="24"/>
          <w:highlight w:val="none"/>
          <w14:textFill>
            <w14:solidFill>
              <w14:schemeClr w14:val="tx1"/>
            </w14:solidFill>
          </w14:textFill>
        </w:rPr>
        <w:t xml:space="preserve">报价表中填报单价报价，单价报价为含税综合单价，包括完成一个计量单位的全部费用。在后期养护工作中，若合同期内发生养护作业量的增减，则按投标供应商填报的综合单价及实际养护工作量并结合考核情况，按实结算，但养护期内增加的养护工作量不得超过原有工程量的10%。</w:t>
      </w:r>
      <w:r/>
    </w:p>
    <w:p>
      <w:pPr>
        <w:ind w:firstLine="480"/>
        <w:spacing w:line="360" w:lineRule="auto"/>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w:t>
      </w:r>
      <w:r>
        <w:rPr>
          <w:rFonts w:hint="eastAsia" w:ascii="黑体" w:hAnsi="宋体" w:eastAsia="黑体"/>
          <w:bCs/>
          <w:color w:val="000000" w:themeColor="text1"/>
          <w:sz w:val="24"/>
          <w:szCs w:val="24"/>
          <w:highlight w:val="none"/>
          <w:lang w:val="en-US" w:eastAsia="zh-CN"/>
          <w14:textFill>
            <w14:solidFill>
              <w14:schemeClr w14:val="tx1"/>
            </w14:solidFill>
          </w14:textFill>
        </w:rPr>
        <w:t xml:space="preserve">八</w:t>
      </w:r>
      <w:r>
        <w:rPr>
          <w:rFonts w:hint="eastAsia" w:ascii="黑体" w:hAnsi="宋体" w:eastAsia="黑体"/>
          <w:bCs/>
          <w:color w:val="000000" w:themeColor="text1"/>
          <w:sz w:val="24"/>
          <w:szCs w:val="24"/>
          <w:highlight w:val="none"/>
          <w14:textFill>
            <w14:solidFill>
              <w14:schemeClr w14:val="tx1"/>
            </w14:solidFill>
          </w14:textFill>
        </w:rPr>
        <w:t xml:space="preserve">）投标文件的制作：</w:t>
      </w:r>
      <w:r/>
    </w:p>
    <w:p>
      <w:pPr>
        <w:numPr>
          <w:ilvl w:val="0"/>
          <w:numId w:val="7"/>
        </w:numPr>
        <w:ind w:left="0"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所有文件、往来函件均应使用简体中文（规格、型号辅助符号例外）。</w:t>
      </w:r>
      <w:r/>
    </w:p>
    <w:p>
      <w:pPr>
        <w:numPr>
          <w:ilvl w:val="0"/>
          <w:numId w:val="7"/>
        </w:numPr>
        <w:ind w:left="0"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投标文件由投标人按要求如实填写，须有投标人（签章）、法定代表人或法定代表人授权代表签章，方为有效，未尽事宜可自行补充。</w:t>
      </w:r>
      <w:r/>
    </w:p>
    <w:p>
      <w:pPr>
        <w:numPr>
          <w:ilvl w:val="0"/>
          <w:numId w:val="7"/>
        </w:numPr>
        <w:ind w:left="0"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color w:val="000000" w:themeColor="text1"/>
          <w:sz w:val="24"/>
          <w:szCs w:val="24"/>
          <w:highlight w:val="none"/>
          <w:lang w:val="zh-CN"/>
          <w14:textFill>
            <w14:solidFill>
              <w14:schemeClr w14:val="tx1"/>
            </w14:solidFill>
          </w14:textFill>
        </w:rPr>
        <w:t xml:space="preserve">如无特别说明，</w:t>
      </w:r>
      <w:r>
        <w:rPr>
          <w:rFonts w:hint="eastAsia" w:ascii="宋体" w:hAnsi="宋体"/>
          <w:bCs/>
          <w:color w:val="000000" w:themeColor="text1"/>
          <w:sz w:val="24"/>
          <w:szCs w:val="24"/>
          <w:highlight w:val="none"/>
          <w14:textFill>
            <w14:solidFill>
              <w14:schemeClr w14:val="tx1"/>
            </w14:solidFill>
          </w14:textFill>
        </w:rPr>
        <w:t xml:space="preserve">投标人报价一律以人民币为投标结算货币，结算单位为“元”。</w:t>
      </w:r>
      <w:r/>
    </w:p>
    <w:p>
      <w:pPr>
        <w:numPr>
          <w:ilvl w:val="0"/>
          <w:numId w:val="7"/>
        </w:numPr>
        <w:ind w:left="0"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投标费用自理。</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w:t>
      </w:r>
      <w:r>
        <w:rPr>
          <w:rFonts w:hint="eastAsia" w:ascii="黑体" w:hAnsi="宋体" w:eastAsia="黑体"/>
          <w:bCs/>
          <w:color w:val="000000" w:themeColor="text1"/>
          <w:sz w:val="24"/>
          <w:szCs w:val="24"/>
          <w:highlight w:val="none"/>
          <w:lang w:val="en-US" w:eastAsia="zh-CN"/>
          <w14:textFill>
            <w14:solidFill>
              <w14:schemeClr w14:val="tx1"/>
            </w14:solidFill>
          </w14:textFill>
        </w:rPr>
        <w:t xml:space="preserve">九</w:t>
      </w:r>
      <w:r>
        <w:rPr>
          <w:rFonts w:hint="eastAsia" w:ascii="黑体" w:hAnsi="宋体" w:eastAsia="黑体"/>
          <w:bCs/>
          <w:color w:val="000000" w:themeColor="text1"/>
          <w:sz w:val="24"/>
          <w:szCs w:val="24"/>
          <w:highlight w:val="none"/>
          <w14:textFill>
            <w14:solidFill>
              <w14:schemeClr w14:val="tx1"/>
            </w14:solidFill>
          </w14:textFill>
        </w:rPr>
        <w:t xml:space="preserve">）网上投标</w:t>
      </w:r>
      <w:r/>
    </w:p>
    <w:p>
      <w:pPr>
        <w:numPr>
          <w:ilvl w:val="0"/>
          <w:numId w:val="8"/>
        </w:numPr>
        <w:ind w:left="1" w:firstLine="523"/>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投标供应商应由其法定代表人或法定代表人授权代表在规定的网上投标时间内，凭CA数字证书</w:t>
      </w:r>
      <w:r>
        <w:rPr>
          <w:rFonts w:hint="eastAsia" w:ascii="宋体" w:hAnsi="宋体"/>
          <w:bCs/>
          <w:color w:val="000000" w:themeColor="text1"/>
          <w:sz w:val="24"/>
          <w:szCs w:val="24"/>
          <w:highlight w:val="none"/>
          <w:lang w:eastAsia="zh-CN"/>
          <w14:textFill>
            <w14:solidFill>
              <w14:schemeClr w14:val="tx1"/>
            </w14:solidFill>
          </w14:textFill>
        </w:rPr>
        <w:t xml:space="preserve">登录</w:t>
      </w:r>
      <w:r>
        <w:rPr>
          <w:rFonts w:hint="eastAsia" w:ascii="宋体" w:hAnsi="宋体"/>
          <w:bCs/>
          <w:color w:val="000000" w:themeColor="text1"/>
          <w:sz w:val="24"/>
          <w:szCs w:val="24"/>
          <w:highlight w:val="none"/>
          <w14:textFill>
            <w14:solidFill>
              <w14:schemeClr w14:val="tx1"/>
            </w14:solidFill>
          </w14:textFill>
        </w:rPr>
        <w:t xml:space="preserve">苏采云平台获取招标文件，在投标客户端制作投标文件（电子数据），并在投标截止时间之前上传投标文件。</w:t>
      </w:r>
      <w:r/>
    </w:p>
    <w:p>
      <w:pPr>
        <w:numPr>
          <w:ilvl w:val="0"/>
          <w:numId w:val="8"/>
        </w:numPr>
        <w:ind w:left="1" w:firstLine="523"/>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投标供应商应对CA数字证书妥善保管，如被他人盗用投标，后果自负。</w:t>
      </w:r>
      <w:r/>
    </w:p>
    <w:p>
      <w:pPr>
        <w:numPr>
          <w:ilvl w:val="0"/>
          <w:numId w:val="8"/>
        </w:numPr>
        <w:ind w:left="1" w:firstLine="523"/>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投标供应商按招标文件规定的网上解密时间进行解密，如未按时解密后果自负。</w:t>
      </w:r>
      <w:r/>
    </w:p>
    <w:p>
      <w:pPr>
        <w:numPr>
          <w:ilvl w:val="0"/>
          <w:numId w:val="8"/>
        </w:numPr>
        <w:ind w:left="1" w:firstLine="523"/>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投标供应商应当对招标文件提出的要求和条件作出实质性响应，并在电子投标系统逐条应答。</w:t>
      </w:r>
      <w:r/>
    </w:p>
    <w:p>
      <w:pPr>
        <w:numPr>
          <w:ilvl w:val="0"/>
          <w:numId w:val="8"/>
        </w:numPr>
        <w:ind w:left="1" w:firstLine="523"/>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投标供应商应对要求提供的资格证明文件（如资质证书、资格证书）、技术资料（如白皮书、彩页、手册、检测报告等）扫描上传至投标系统。</w:t>
      </w:r>
      <w:r/>
    </w:p>
    <w:p>
      <w:pPr>
        <w:numPr>
          <w:ilvl w:val="0"/>
          <w:numId w:val="8"/>
        </w:numPr>
        <w:ind w:left="1" w:firstLine="523"/>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投标供应商进行网上投标请参照《政府采购项目电子交易管理操作指南-供应商》。</w:t>
      </w:r>
      <w:r/>
    </w:p>
    <w:p>
      <w:pPr>
        <w:numPr>
          <w:ilvl w:val="0"/>
          <w:numId w:val="8"/>
        </w:numPr>
        <w:ind w:left="1" w:firstLine="523"/>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因投标供应商原因造成投标文件未解密的，视为撤销其投标文件，部分投标文件未解密的，其他投标文件的开标可以继续进行。</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w:t>
      </w:r>
      <w:r>
        <w:rPr>
          <w:rFonts w:hint="eastAsia" w:ascii="黑体" w:hAnsi="宋体" w:eastAsia="黑体"/>
          <w:bCs/>
          <w:color w:val="000000" w:themeColor="text1"/>
          <w:sz w:val="24"/>
          <w:szCs w:val="24"/>
          <w:highlight w:val="none"/>
          <w:lang w:val="en-US" w:eastAsia="zh-CN"/>
          <w14:textFill>
            <w14:solidFill>
              <w14:schemeClr w14:val="tx1"/>
            </w14:solidFill>
          </w14:textFill>
        </w:rPr>
        <w:t xml:space="preserve">十</w:t>
      </w:r>
      <w:r>
        <w:rPr>
          <w:rFonts w:hint="eastAsia" w:ascii="黑体" w:hAnsi="宋体" w:eastAsia="黑体"/>
          <w:bCs/>
          <w:color w:val="000000" w:themeColor="text1"/>
          <w:sz w:val="24"/>
          <w:szCs w:val="24"/>
          <w:highlight w:val="none"/>
          <w14:textFill>
            <w14:solidFill>
              <w14:schemeClr w14:val="tx1"/>
            </w14:solidFill>
          </w14:textFill>
        </w:rPr>
        <w:t xml:space="preserve">）无效投标文件的确认：</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投标人有下列情况之一者，投标文件无效：</w:t>
      </w:r>
      <w:r/>
    </w:p>
    <w:p>
      <w:pPr>
        <w:numPr>
          <w:ilvl w:val="0"/>
          <w:numId w:val="9"/>
        </w:numPr>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未按规定在江苏省政府采购（苏采云）平台注册的；</w:t>
      </w:r>
      <w:r/>
    </w:p>
    <w:p>
      <w:pPr>
        <w:numPr>
          <w:ilvl w:val="0"/>
          <w:numId w:val="9"/>
        </w:numPr>
        <w:ind w:left="1" w:firstLine="523"/>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电子投标文件未按规定期限投标的，纸质投标文件（如有）未按规定的期限、地点送达的；</w:t>
      </w:r>
      <w:r/>
    </w:p>
    <w:p>
      <w:pPr>
        <w:numPr>
          <w:ilvl w:val="0"/>
          <w:numId w:val="9"/>
        </w:numPr>
        <w:ind w:left="1" w:firstLine="523"/>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电子投标文件未按招标文件要求签章的；</w:t>
      </w:r>
      <w:r/>
    </w:p>
    <w:p>
      <w:pPr>
        <w:numPr>
          <w:ilvl w:val="0"/>
          <w:numId w:val="9"/>
        </w:numPr>
        <w:ind w:left="1" w:firstLine="523"/>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投标人未按招标文件要求解密电子投标文件的；</w:t>
      </w:r>
      <w:r/>
    </w:p>
    <w:p>
      <w:pPr>
        <w:numPr>
          <w:ilvl w:val="0"/>
          <w:numId w:val="9"/>
        </w:numPr>
        <w:ind w:left="1" w:firstLine="523"/>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投标人的法定代表人授权代表，无法定代表人授权委托书的；</w:t>
      </w:r>
      <w:r/>
    </w:p>
    <w:p>
      <w:pPr>
        <w:numPr>
          <w:ilvl w:val="0"/>
          <w:numId w:val="9"/>
        </w:numPr>
        <w:ind w:left="1" w:firstLine="523"/>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不具备招标文件中规定的资格要求或未按招标文件规定的要求提供资格、资信证明文件的；</w:t>
      </w:r>
      <w:r/>
    </w:p>
    <w:p>
      <w:pPr>
        <w:numPr>
          <w:ilvl w:val="0"/>
          <w:numId w:val="9"/>
        </w:numPr>
        <w:ind w:left="1" w:firstLine="523"/>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被“信用中国”网站（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 xml:space="preserve">www.creditchina.gov.cn</w:t>
      </w:r>
      <w:r>
        <w:rPr>
          <w:rFonts w:hint="eastAsia"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 xml:space="preserve">）、中国政府采购网（www.ccgp.gov.cn）列入失信被执行人、重大税收违法案件当事人名单、政府采购严重违法失信行为记录名单的；</w:t>
      </w:r>
      <w:r/>
    </w:p>
    <w:p>
      <w:pPr>
        <w:numPr>
          <w:ilvl w:val="0"/>
          <w:numId w:val="9"/>
        </w:numPr>
        <w:ind w:left="1" w:firstLine="523"/>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投标文件未按招标文件规定的内容和要求填写的；没有在投标系统指定位置上传对应文件、材料的；</w:t>
      </w:r>
      <w:r/>
    </w:p>
    <w:p>
      <w:pPr>
        <w:numPr>
          <w:ilvl w:val="0"/>
          <w:numId w:val="9"/>
        </w:numPr>
        <w:ind w:left="1" w:firstLine="523"/>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电子投标文件图片、字迹模糊不清、无法辨认的；</w:t>
      </w:r>
      <w:r/>
    </w:p>
    <w:p>
      <w:pPr>
        <w:numPr>
          <w:ilvl w:val="0"/>
          <w:numId w:val="9"/>
        </w:numPr>
        <w:ind w:left="1" w:firstLine="523"/>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电子投标文件中技术文件暗标部分有体现投标人身份的内容；</w:t>
      </w:r>
      <w:r/>
    </w:p>
    <w:p>
      <w:pPr>
        <w:numPr>
          <w:ilvl w:val="0"/>
          <w:numId w:val="9"/>
        </w:numPr>
        <w:ind w:left="1" w:firstLine="523"/>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投标文件中有招标文件未允许提供的选择性内容；</w:t>
      </w:r>
      <w:r/>
    </w:p>
    <w:p>
      <w:pPr>
        <w:numPr>
          <w:ilvl w:val="0"/>
          <w:numId w:val="9"/>
        </w:numPr>
        <w:ind w:left="1" w:firstLine="523"/>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不同投标人委托同一单位或者个人办理投标事宜的；</w:t>
      </w:r>
      <w:r/>
    </w:p>
    <w:p>
      <w:pPr>
        <w:numPr>
          <w:ilvl w:val="0"/>
          <w:numId w:val="9"/>
        </w:numPr>
        <w:ind w:left="1" w:firstLine="523"/>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不同投标人的单位负责人为同一人或者存在直接控股、管理关系的；</w:t>
      </w:r>
      <w:r/>
    </w:p>
    <w:p>
      <w:pPr>
        <w:numPr>
          <w:ilvl w:val="0"/>
          <w:numId w:val="9"/>
        </w:numPr>
        <w:ind w:left="1" w:firstLine="523"/>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不同投标人的投标文件的上传形式、目录序号、排版格式、文字风格等存在明显的相似性或一致性，特征显示由同一单位或者同一个人编制的；</w:t>
      </w:r>
      <w:r/>
    </w:p>
    <w:p>
      <w:pPr>
        <w:numPr>
          <w:ilvl w:val="0"/>
          <w:numId w:val="9"/>
        </w:numPr>
        <w:ind w:left="1" w:firstLine="523"/>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不同投标</w:t>
      </w:r>
      <w:r>
        <w:rPr>
          <w:rFonts w:hint="eastAsia" w:ascii="宋体" w:hAnsi="宋体"/>
          <w:bCs/>
          <w:color w:val="000000" w:themeColor="text1"/>
          <w:sz w:val="24"/>
          <w:szCs w:val="24"/>
          <w:highlight w:val="none"/>
          <w:lang w:eastAsia="zh-CN"/>
          <w14:textFill>
            <w14:solidFill>
              <w14:schemeClr w14:val="tx1"/>
            </w14:solidFill>
          </w14:textFill>
        </w:rPr>
        <w:t xml:space="preserve">人的</w:t>
      </w:r>
      <w:r>
        <w:rPr>
          <w:rFonts w:hint="eastAsia" w:ascii="宋体" w:hAnsi="宋体"/>
          <w:bCs/>
          <w:color w:val="000000" w:themeColor="text1"/>
          <w:sz w:val="24"/>
          <w:szCs w:val="24"/>
          <w:highlight w:val="none"/>
          <w14:textFill>
            <w14:solidFill>
              <w14:schemeClr w14:val="tx1"/>
            </w14:solidFill>
          </w14:textFill>
        </w:rPr>
        <w:t xml:space="preserve">投标文件内容存在非正常一致、项目组成员出现同一人、投标文件中错误（或异常）一致或雷同、电子文档信息一致或雷同的、投标报价呈规律性差异的；</w:t>
      </w:r>
      <w:r/>
    </w:p>
    <w:p>
      <w:pPr>
        <w:numPr>
          <w:ilvl w:val="0"/>
          <w:numId w:val="9"/>
        </w:numPr>
        <w:ind w:left="1" w:firstLine="523"/>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不同投标人的投标资料相互混装、不同投标人的委托代理人、项目负责人以及其他相关人员有在同一个单位缴纳社会保险、同一投标文件</w:t>
      </w:r>
      <w:r>
        <w:rPr>
          <w:rFonts w:hint="eastAsia" w:ascii="宋体" w:hAnsi="宋体"/>
          <w:bCs/>
          <w:color w:val="000000" w:themeColor="text1"/>
          <w:sz w:val="24"/>
          <w:szCs w:val="24"/>
          <w:highlight w:val="none"/>
          <w:lang w:eastAsia="zh-CN"/>
          <w14:textFill>
            <w14:solidFill>
              <w14:schemeClr w14:val="tx1"/>
            </w14:solidFill>
          </w14:textFill>
        </w:rPr>
        <w:t xml:space="preserve">中的</w:t>
      </w:r>
      <w:r>
        <w:rPr>
          <w:rFonts w:hint="eastAsia" w:ascii="宋体" w:hAnsi="宋体"/>
          <w:bCs/>
          <w:color w:val="000000" w:themeColor="text1"/>
          <w:sz w:val="24"/>
          <w:szCs w:val="24"/>
          <w:highlight w:val="none"/>
          <w14:textFill>
            <w14:solidFill>
              <w14:schemeClr w14:val="tx1"/>
            </w14:solidFill>
          </w14:textFill>
        </w:rPr>
        <w:t xml:space="preserve">单位名称落款与公章不是同一单位的；</w:t>
      </w:r>
      <w:r/>
    </w:p>
    <w:p>
      <w:pPr>
        <w:numPr>
          <w:ilvl w:val="0"/>
          <w:numId w:val="9"/>
        </w:numPr>
        <w:ind w:left="1" w:firstLine="523"/>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项目（标段）投标总价超过本项目（标段）预算或最高限价的；</w:t>
      </w:r>
      <w:r/>
    </w:p>
    <w:p>
      <w:pPr>
        <w:numPr>
          <w:ilvl w:val="0"/>
          <w:numId w:val="9"/>
        </w:numPr>
        <w:ind w:left="1" w:firstLine="523"/>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numPr>
          <w:ilvl w:val="0"/>
          <w:numId w:val="9"/>
        </w:numPr>
        <w:ind w:left="1" w:firstLine="523"/>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投标文件含有采购人不能接受的附加条件的；</w:t>
      </w:r>
      <w:r/>
    </w:p>
    <w:p>
      <w:pPr>
        <w:numPr>
          <w:ilvl w:val="0"/>
          <w:numId w:val="9"/>
        </w:numPr>
        <w:ind w:left="1" w:firstLine="523"/>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评标委员会认定投标人的报价明显低于其他通过符合性审查的投标人的报价，有可能影响产品质量或者不能诚信履约，且投标人不能应评标委员会要求在评标现场合理的时间内提供书面说明（必要时评标委员会</w:t>
      </w:r>
      <w:r>
        <w:rPr>
          <w:rFonts w:hint="eastAsia" w:ascii="宋体" w:hAnsi="宋体"/>
          <w:bCs/>
          <w:color w:val="000000" w:themeColor="text1"/>
          <w:sz w:val="24"/>
          <w:szCs w:val="24"/>
          <w:highlight w:val="none"/>
          <w:lang w:eastAsia="zh-CN"/>
          <w14:textFill>
            <w14:solidFill>
              <w14:schemeClr w14:val="tx1"/>
            </w14:solidFill>
          </w14:textFill>
        </w:rPr>
        <w:t xml:space="preserve">可以</w:t>
      </w:r>
      <w:r>
        <w:rPr>
          <w:rFonts w:hint="eastAsia" w:ascii="宋体" w:hAnsi="宋体"/>
          <w:bCs/>
          <w:color w:val="000000" w:themeColor="text1"/>
          <w:sz w:val="24"/>
          <w:szCs w:val="24"/>
          <w:highlight w:val="none"/>
          <w14:textFill>
            <w14:solidFill>
              <w14:schemeClr w14:val="tx1"/>
            </w14:solidFill>
          </w14:textFill>
        </w:rPr>
        <w:t xml:space="preserve">要求投标人提交相关证明材料）证明其报价合理性的；</w:t>
      </w:r>
      <w:r/>
    </w:p>
    <w:p>
      <w:pPr>
        <w:numPr>
          <w:ilvl w:val="0"/>
          <w:numId w:val="9"/>
        </w:numPr>
        <w:ind w:left="1" w:firstLine="523"/>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numPr>
          <w:ilvl w:val="0"/>
          <w:numId w:val="9"/>
        </w:numPr>
        <w:ind w:left="1" w:firstLine="523"/>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投标文件内容不全或不符合招标文件中规定的其他实质性要求的；</w:t>
      </w:r>
      <w:r/>
    </w:p>
    <w:p>
      <w:pPr>
        <w:numPr>
          <w:ilvl w:val="0"/>
          <w:numId w:val="9"/>
        </w:numPr>
        <w:ind w:left="1" w:firstLine="523"/>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法律法规和招标文件规定的其他无效情形。</w:t>
      </w:r>
      <w:r/>
    </w:p>
    <w:p>
      <w:pPr>
        <w:numPr>
          <w:ilvl w:val="0"/>
          <w:numId w:val="9"/>
        </w:numPr>
        <w:ind w:left="1" w:firstLine="523"/>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技术文件</w:t>
      </w:r>
      <w:r>
        <w:rPr>
          <w:rFonts w:hint="eastAsia" w:asciiTheme="minorEastAsia" w:hAnsiTheme="minorEastAsia" w:eastAsiaTheme="minorEastAsia" w:cstheme="minorEastAsia"/>
          <w:bCs/>
          <w:color w:val="000000" w:themeColor="text1"/>
          <w:sz w:val="24"/>
          <w:highlight w:val="none"/>
          <w:lang w:val="en-US" w:eastAsia="zh-CN"/>
          <w14:textFill>
            <w14:solidFill>
              <w14:schemeClr w14:val="tx1"/>
            </w14:solidFill>
          </w14:textFill>
        </w:rPr>
        <w:t xml:space="preserve">少</w:t>
      </w: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于80页，</w:t>
      </w:r>
      <w:r>
        <w:rPr>
          <w:rFonts w:hint="eastAsia" w:asciiTheme="minorEastAsia" w:hAnsiTheme="minorEastAsia" w:eastAsiaTheme="minorEastAsia" w:cstheme="minorEastAsia"/>
          <w:bCs/>
          <w:color w:val="000000" w:themeColor="text1"/>
          <w:sz w:val="24"/>
          <w:highlight w:val="none"/>
          <w:lang w:val="en-US" w:eastAsia="zh-CN"/>
          <w14:textFill>
            <w14:solidFill>
              <w14:schemeClr w14:val="tx1"/>
            </w14:solidFill>
          </w14:textFill>
        </w:rPr>
        <w:t xml:space="preserve">多</w:t>
      </w: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于300页。</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w:t>
      </w:r>
      <w:r>
        <w:rPr>
          <w:rFonts w:hint="eastAsia" w:ascii="黑体" w:hAnsi="宋体" w:eastAsia="黑体"/>
          <w:bCs/>
          <w:color w:val="000000" w:themeColor="text1"/>
          <w:sz w:val="24"/>
          <w:szCs w:val="24"/>
          <w:highlight w:val="none"/>
          <w:lang w:val="en-US" w:eastAsia="zh-CN"/>
          <w14:textFill>
            <w14:solidFill>
              <w14:schemeClr w14:val="tx1"/>
            </w14:solidFill>
          </w14:textFill>
        </w:rPr>
        <w:t xml:space="preserve">一</w:t>
      </w:r>
      <w:r>
        <w:rPr>
          <w:rFonts w:hint="eastAsia" w:ascii="黑体" w:hAnsi="宋体" w:eastAsia="黑体"/>
          <w:bCs/>
          <w:color w:val="000000" w:themeColor="text1"/>
          <w:sz w:val="24"/>
          <w:szCs w:val="24"/>
          <w:highlight w:val="none"/>
          <w14:textFill>
            <w14:solidFill>
              <w14:schemeClr w14:val="tx1"/>
            </w14:solidFill>
          </w14:textFill>
        </w:rPr>
        <w:t xml:space="preserve">）开标、评标：</w:t>
      </w:r>
      <w:r/>
    </w:p>
    <w:p>
      <w:pPr>
        <w:numPr>
          <w:ilvl w:val="1"/>
          <w:numId w:val="10"/>
        </w:numPr>
        <w:ind w:left="1"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所有投标单位在招标文件规定的时间内解密各自投标文件；</w:t>
      </w:r>
      <w:r/>
    </w:p>
    <w:p>
      <w:pPr>
        <w:numPr>
          <w:ilvl w:val="1"/>
          <w:numId w:val="10"/>
        </w:numPr>
        <w:ind w:left="1" w:firstLine="523"/>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投标截止时间后参加投标的供应商或解密投标文件的供应商不足三家的，不开标；开标后，所有投标供应商可在线上开标大厅中看到所有投标人的投标报价；</w:t>
      </w:r>
      <w:r/>
    </w:p>
    <w:p>
      <w:pPr>
        <w:numPr>
          <w:ilvl w:val="1"/>
          <w:numId w:val="10"/>
        </w:numPr>
        <w:ind w:left="1"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开标时，投标文件</w:t>
      </w:r>
      <w:r>
        <w:rPr>
          <w:rFonts w:ascii="宋体" w:hAnsi="宋体"/>
          <w:bCs/>
          <w:color w:val="000000" w:themeColor="text1"/>
          <w:sz w:val="24"/>
          <w:szCs w:val="24"/>
          <w:highlight w:val="none"/>
          <w14:textFill>
            <w14:solidFill>
              <w14:schemeClr w14:val="tx1"/>
            </w14:solidFill>
          </w14:textFill>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（一）</w:t>
      </w:r>
      <w:r>
        <w:rPr>
          <w:rFonts w:ascii="宋体" w:hAnsi="宋体"/>
          <w:bCs/>
          <w:color w:val="000000" w:themeColor="text1"/>
          <w:sz w:val="24"/>
          <w:szCs w:val="24"/>
          <w:highlight w:val="none"/>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（二）</w:t>
      </w:r>
      <w:r>
        <w:rPr>
          <w:rFonts w:ascii="宋体" w:hAnsi="宋体"/>
          <w:bCs/>
          <w:color w:val="000000" w:themeColor="text1"/>
          <w:sz w:val="24"/>
          <w:szCs w:val="24"/>
          <w:highlight w:val="none"/>
          <w14:textFill>
            <w14:solidFill>
              <w14:schemeClr w14:val="tx1"/>
            </w14:solidFill>
          </w14:textFill>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w:t>
      </w:r>
      <w:r>
        <w:rPr>
          <w:rFonts w:ascii="宋体" w:hAnsi="宋体"/>
          <w:bCs/>
          <w:color w:val="000000" w:themeColor="text1"/>
          <w:sz w:val="24"/>
          <w:szCs w:val="24"/>
          <w:highlight w:val="none"/>
          <w14:textFill>
            <w14:solidFill>
              <w14:schemeClr w14:val="tx1"/>
            </w14:solidFill>
          </w14:textFill>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（四）</w:t>
      </w:r>
      <w:r>
        <w:rPr>
          <w:rFonts w:ascii="宋体" w:hAnsi="宋体"/>
          <w:bCs/>
          <w:color w:val="000000" w:themeColor="text1"/>
          <w:sz w:val="24"/>
          <w:szCs w:val="24"/>
          <w:highlight w:val="none"/>
          <w14:textFill>
            <w14:solidFill>
              <w14:schemeClr w14:val="tx1"/>
            </w14:solidFill>
          </w14:textFill>
        </w:rPr>
        <w:t xml:space="preserve">总价金额与按单价汇总金额不一致的，以单价金额计算结果为准。</w:t>
      </w:r>
      <w:r/>
    </w:p>
    <w:p>
      <w:pPr>
        <w:ind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同时出现两种以上不一致的，按照前款规定的顺序修正。修正后的报价</w:t>
      </w:r>
      <w:r>
        <w:rPr>
          <w:rFonts w:hint="eastAsia" w:ascii="宋体" w:hAnsi="宋体"/>
          <w:bCs/>
          <w:color w:val="000000" w:themeColor="text1"/>
          <w:sz w:val="24"/>
          <w:szCs w:val="24"/>
          <w:highlight w:val="none"/>
          <w14:textFill>
            <w14:solidFill>
              <w14:schemeClr w14:val="tx1"/>
            </w14:solidFill>
          </w14:textFill>
        </w:rPr>
        <w:t xml:space="preserve">评标委员会</w:t>
      </w:r>
      <w:r>
        <w:rPr>
          <w:rFonts w:ascii="宋体" w:hAnsi="宋体"/>
          <w:bCs/>
          <w:color w:val="000000" w:themeColor="text1"/>
          <w:sz w:val="24"/>
          <w:szCs w:val="24"/>
          <w:highlight w:val="none"/>
          <w14:textFill>
            <w14:solidFill>
              <w14:schemeClr w14:val="tx1"/>
            </w14:solidFill>
          </w14:textFill>
        </w:rPr>
        <w:t xml:space="preserve">应当以书面形式要求</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人作出必要的澄清、说明或者补正</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经投标人确认后产生约束力，投标人不确认的，其投标无效</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1"/>
          <w:numId w:val="10"/>
        </w:numPr>
        <w:ind w:left="1" w:firstLine="523"/>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电子投标文件与纸质投标文件（如有）不符的，以电子投标文件为准。</w:t>
      </w:r>
      <w:r/>
    </w:p>
    <w:p>
      <w:pPr>
        <w:numPr>
          <w:ilvl w:val="1"/>
          <w:numId w:val="10"/>
        </w:numPr>
        <w:ind w:left="1" w:firstLine="523"/>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投标人未参加开标的，视同认可开标结果。</w:t>
      </w:r>
      <w:r/>
    </w:p>
    <w:p>
      <w:pPr>
        <w:numPr>
          <w:ilvl w:val="1"/>
          <w:numId w:val="10"/>
        </w:numPr>
        <w:ind w:left="1"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评标程序</w:t>
      </w:r>
      <w:r/>
    </w:p>
    <w:p>
      <w:pPr>
        <w:ind w:firstLine="523"/>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评标工作由</w:t>
      </w:r>
      <w:r>
        <w:rPr>
          <w:rFonts w:hint="eastAsia" w:ascii="宋体" w:hAnsi="宋体"/>
          <w:bCs/>
          <w:color w:val="000000" w:themeColor="text1"/>
          <w:sz w:val="24"/>
          <w:szCs w:val="24"/>
          <w:highlight w:val="none"/>
          <w:lang w:eastAsia="zh-CN"/>
          <w14:textFill>
            <w14:solidFill>
              <w14:schemeClr w14:val="tx1"/>
            </w14:solidFill>
          </w14:textFill>
        </w:rPr>
        <w:t xml:space="preserve">江苏君安工程管理咨询有限公司</w:t>
      </w:r>
      <w:r>
        <w:rPr>
          <w:rFonts w:hint="eastAsia" w:ascii="宋体" w:hAnsi="宋体"/>
          <w:bCs/>
          <w:color w:val="000000" w:themeColor="text1"/>
          <w:sz w:val="24"/>
          <w:szCs w:val="24"/>
          <w:highlight w:val="none"/>
          <w14:textFill>
            <w14:solidFill>
              <w14:schemeClr w14:val="tx1"/>
            </w14:solidFill>
          </w14:textFill>
        </w:rPr>
        <w:t xml:space="preserve">负责组织，具体评标事务由依法组建的评标委员会负责。</w:t>
      </w:r>
      <w:r/>
    </w:p>
    <w:p>
      <w:pPr>
        <w:numPr>
          <w:ilvl w:val="0"/>
          <w:numId w:val="11"/>
        </w:numPr>
        <w:ind w:left="0" w:firstLine="523"/>
        <w:spacing w:line="360" w:lineRule="auto"/>
        <w:tabs>
          <w:tab w:val="left" w:pos="630" w:leader="none"/>
          <w:tab w:val="left" w:pos="945" w:leader="none"/>
          <w:tab w:val="left" w:pos="1155"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投标文件初审。初审分为资格性检查和符合性检查。</w:t>
      </w:r>
      <w:r/>
    </w:p>
    <w:p>
      <w:pPr>
        <w:ind w:firstLine="523"/>
        <w:spacing w:line="360" w:lineRule="auto"/>
        <w:tabs>
          <w:tab w:val="left" w:pos="525" w:leader="none"/>
          <w:tab w:val="left" w:pos="630" w:leader="none"/>
          <w:tab w:val="left" w:pos="945" w:leader="none"/>
          <w:tab w:val="left" w:pos="1365"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①</w:t>
      </w:r>
      <w:r>
        <w:rPr>
          <w:rFonts w:hint="eastAsia" w:ascii="宋体" w:hAnsi="宋体" w:cs="宋体"/>
          <w:bCs/>
          <w:color w:val="000000" w:themeColor="text1"/>
          <w:sz w:val="24"/>
          <w:szCs w:val="24"/>
          <w:highlight w:val="none"/>
          <w14:textFill>
            <w14:solidFill>
              <w14:schemeClr w14:val="tx1"/>
            </w14:solidFill>
          </w14:textFill>
        </w:rPr>
        <w:t xml:space="preserve">资格性检查。采购人和代理机构依据法律法规和招标文件的规定，对投标文件中的资格证明、投标（报价）承诺函等进行审查；通过“信用中国”网站（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none"/>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non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szCs w:val="24"/>
          <w:highlight w:val="none"/>
          <w14:textFill>
            <w14:solidFill>
              <w14:schemeClr w14:val="tx1"/>
            </w14:solidFill>
          </w14:textFill>
        </w:rPr>
        <w:t xml:space="preserve">以确定投标供应商是否具备投标资格。信用</w:t>
      </w:r>
      <w:r>
        <w:rPr>
          <w:rFonts w:hint="eastAsia" w:ascii="宋体" w:hAnsi="宋体" w:cs="宋体"/>
          <w:color w:val="000000" w:themeColor="text1"/>
          <w:sz w:val="24"/>
          <w:szCs w:val="24"/>
          <w:highlight w:val="none"/>
          <w14:textFill>
            <w14:solidFill>
              <w14:schemeClr w14:val="tx1"/>
            </w14:solidFill>
          </w14:textFill>
        </w:rPr>
        <w:t xml:space="preserve">查询结果以网页打印的形式留存并归档。</w:t>
      </w:r>
      <w:r/>
    </w:p>
    <w:p>
      <w:pPr>
        <w:ind w:firstLine="523"/>
        <w:spacing w:line="360" w:lineRule="auto"/>
        <w:tabs>
          <w:tab w:val="left" w:pos="525" w:leader="none"/>
          <w:tab w:val="left" w:pos="630" w:leader="none"/>
          <w:tab w:val="left" w:pos="945" w:leader="none"/>
          <w:tab w:val="left" w:pos="1365"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②</w:t>
      </w:r>
      <w:r>
        <w:rPr>
          <w:rFonts w:hint="eastAsia" w:ascii="宋体" w:hAnsi="宋体" w:cs="宋体"/>
          <w:bCs/>
          <w:color w:val="000000" w:themeColor="text1"/>
          <w:sz w:val="24"/>
          <w:szCs w:val="24"/>
          <w:highlight w:val="none"/>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numPr>
          <w:ilvl w:val="0"/>
          <w:numId w:val="11"/>
        </w:numPr>
        <w:ind w:left="0" w:firstLine="523"/>
        <w:spacing w:line="360" w:lineRule="auto"/>
        <w:tabs>
          <w:tab w:val="left" w:pos="525" w:leader="none"/>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000000" w:themeColor="text1"/>
          <w:sz w:val="24"/>
          <w:szCs w:val="24"/>
          <w:highlight w:val="none"/>
          <w14:textFill>
            <w14:solidFill>
              <w14:schemeClr w14:val="tx1"/>
            </w14:solidFill>
          </w14:textFill>
        </w:rPr>
        <w:t xml:space="preserve">者补正应当</w:t>
      </w:r>
      <w:r>
        <w:rPr>
          <w:rFonts w:hint="eastAsia" w:ascii="宋体" w:hAnsi="宋体"/>
          <w:bCs/>
          <w:color w:val="000000" w:themeColor="text1"/>
          <w:sz w:val="24"/>
          <w:szCs w:val="24"/>
          <w:highlight w:val="none"/>
          <w14:textFill>
            <w14:solidFill>
              <w14:schemeClr w14:val="tx1"/>
            </w14:solidFill>
          </w14:textFill>
        </w:rPr>
        <w:t xml:space="preserve">通过政府采购交易管理一体化系统</w:t>
      </w:r>
      <w:r>
        <w:rPr>
          <w:rFonts w:ascii="宋体" w:hAnsi="宋体"/>
          <w:bCs/>
          <w:color w:val="000000" w:themeColor="text1"/>
          <w:sz w:val="24"/>
          <w:szCs w:val="24"/>
          <w:highlight w:val="none"/>
          <w14:textFill>
            <w14:solidFill>
              <w14:schemeClr w14:val="tx1"/>
            </w14:solidFill>
          </w14:textFill>
        </w:rPr>
        <w:t xml:space="preserve">，由其授权的代表</w:t>
      </w:r>
      <w:r>
        <w:rPr>
          <w:rFonts w:hint="eastAsia" w:ascii="宋体" w:hAnsi="宋体"/>
          <w:bCs/>
          <w:color w:val="000000" w:themeColor="text1"/>
          <w:sz w:val="24"/>
          <w:szCs w:val="24"/>
          <w:highlight w:val="none"/>
          <w14:textFill>
            <w14:solidFill>
              <w14:schemeClr w14:val="tx1"/>
            </w14:solidFill>
          </w14:textFill>
        </w:rPr>
        <w:t xml:space="preserve">应答并加盖电子公章，且不得超出投标文件的范围或者改变投标文件的实质性内容。</w:t>
      </w:r>
      <w:r/>
    </w:p>
    <w:p>
      <w:pPr>
        <w:numPr>
          <w:ilvl w:val="0"/>
          <w:numId w:val="11"/>
        </w:numPr>
        <w:ind w:left="0" w:firstLine="523"/>
        <w:spacing w:line="360" w:lineRule="auto"/>
        <w:tabs>
          <w:tab w:val="left" w:pos="945" w:leader="none"/>
          <w:tab w:val="left" w:pos="1155" w:leader="none"/>
          <w:tab w:val="left" w:pos="136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比较与评价。按招标文件中规定的评标方法和标准，对资格性检查和符合性检查合格的投标文件进行商务和技术评估，综合比较与评价</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1"/>
          <w:numId w:val="10"/>
        </w:numPr>
        <w:ind w:left="1"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评标方法</w:t>
      </w:r>
      <w:r/>
    </w:p>
    <w:p>
      <w:pPr>
        <w:ind w:firstLine="523"/>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投标人通过初审的，方可进入</w:t>
      </w:r>
      <w:r>
        <w:rPr>
          <w:rFonts w:hint="eastAsia" w:ascii="宋体" w:hAnsi="宋体"/>
          <w:bCs/>
          <w:color w:val="000000" w:themeColor="text1"/>
          <w:sz w:val="24"/>
          <w:highlight w:val="none"/>
          <w14:textFill>
            <w14:solidFill>
              <w14:schemeClr w14:val="tx1"/>
            </w14:solidFill>
          </w14:textFill>
        </w:rPr>
        <w:t xml:space="preserve">比较与评价程序</w:t>
      </w:r>
      <w:r>
        <w:rPr>
          <w:rFonts w:hint="eastAsia" w:ascii="宋体" w:hAnsi="宋体"/>
          <w:bCs/>
          <w:color w:val="000000" w:themeColor="text1"/>
          <w:sz w:val="24"/>
          <w:szCs w:val="24"/>
          <w:highlight w:val="none"/>
          <w14:textFill>
            <w14:solidFill>
              <w14:schemeClr w14:val="tx1"/>
            </w14:solidFill>
          </w14:textFill>
        </w:rPr>
        <w:t xml:space="preserve">。</w:t>
      </w:r>
      <w:r/>
    </w:p>
    <w:p>
      <w:pPr>
        <w:ind w:firstLine="523"/>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比较与评价</w:t>
      </w:r>
      <w:r>
        <w:rPr>
          <w:rFonts w:hint="eastAsia" w:ascii="宋体" w:hAnsi="宋体"/>
          <w:bCs/>
          <w:color w:val="000000" w:themeColor="text1"/>
          <w:sz w:val="24"/>
          <w:szCs w:val="24"/>
          <w:highlight w:val="none"/>
          <w14:textFill>
            <w14:solidFill>
              <w14:schemeClr w14:val="tx1"/>
            </w14:solidFill>
          </w14:textFill>
        </w:rPr>
        <w:t xml:space="preserve">采用综合评分法。</w:t>
      </w:r>
      <w:r/>
    </w:p>
    <w:p>
      <w:pPr>
        <w:ind w:firstLine="523"/>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numPr>
          <w:ilvl w:val="1"/>
          <w:numId w:val="10"/>
        </w:numPr>
        <w:ind w:left="1" w:firstLine="523"/>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评分标准</w:t>
      </w:r>
      <w:r/>
    </w:p>
    <w:p>
      <w:pPr>
        <w:ind w:left="524"/>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详见附件。</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w:t>
      </w:r>
      <w:r>
        <w:rPr>
          <w:rFonts w:hint="eastAsia" w:ascii="黑体" w:hAnsi="宋体" w:eastAsia="黑体"/>
          <w:bCs/>
          <w:color w:val="000000" w:themeColor="text1"/>
          <w:sz w:val="24"/>
          <w:szCs w:val="24"/>
          <w:highlight w:val="none"/>
          <w:lang w:val="en-US" w:eastAsia="zh-CN"/>
          <w14:textFill>
            <w14:solidFill>
              <w14:schemeClr w14:val="tx1"/>
            </w14:solidFill>
          </w14:textFill>
        </w:rPr>
        <w:t xml:space="preserve">二</w:t>
      </w:r>
      <w:r>
        <w:rPr>
          <w:rFonts w:hint="eastAsia" w:ascii="黑体" w:hAnsi="宋体" w:eastAsia="黑体"/>
          <w:bCs/>
          <w:color w:val="000000" w:themeColor="text1"/>
          <w:sz w:val="24"/>
          <w:szCs w:val="24"/>
          <w:highlight w:val="none"/>
          <w14:textFill>
            <w14:solidFill>
              <w14:schemeClr w14:val="tx1"/>
            </w14:solidFill>
          </w14:textFill>
        </w:rPr>
        <w:t xml:space="preserve">）定标：</w:t>
      </w:r>
      <w:r/>
    </w:p>
    <w:p>
      <w:pPr>
        <w:numPr>
          <w:ilvl w:val="0"/>
          <w:numId w:val="12"/>
        </w:numPr>
        <w:ind w:left="0" w:firstLine="523"/>
        <w:spacing w:line="360" w:lineRule="auto"/>
        <w:tabs>
          <w:tab w:val="left" w:pos="525" w:leader="none"/>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hAnsi="宋体"/>
          <w:bCs/>
          <w:color w:val="000000" w:themeColor="text1"/>
          <w:sz w:val="24"/>
          <w:highlight w:val="none"/>
          <w14:textFill>
            <w14:solidFill>
              <w14:schemeClr w14:val="tx1"/>
            </w14:solidFill>
          </w14:textFill>
        </w:rPr>
        <w:t xml:space="preserve">评审委员会根据招标文件规定的评审方法和评分标准进行评审，按招标文件的要求依法推荐中标供应商。自评审结束之日起2个工作日内将评审报告送交采购人。采购人自收到评审报告之日起5个工作日内</w:t>
      </w:r>
      <w:r>
        <w:rPr>
          <w:rFonts w:hint="eastAsia" w:hAnsi="宋体"/>
          <w:bCs/>
          <w:color w:val="000000" w:themeColor="text1"/>
          <w:sz w:val="24"/>
          <w:highlight w:val="none"/>
          <w:lang w:eastAsia="zh-CN"/>
          <w14:textFill>
            <w14:solidFill>
              <w14:schemeClr w14:val="tx1"/>
            </w14:solidFill>
          </w14:textFill>
        </w:rPr>
        <w:t xml:space="preserve">按照</w:t>
      </w:r>
      <w:r>
        <w:rPr>
          <w:rFonts w:hint="eastAsia" w:hAnsi="宋体"/>
          <w:bCs/>
          <w:color w:val="000000" w:themeColor="text1"/>
          <w:sz w:val="24"/>
          <w:highlight w:val="none"/>
          <w14:textFill>
            <w14:solidFill>
              <w14:schemeClr w14:val="tx1"/>
            </w14:solidFill>
          </w14:textFill>
        </w:rPr>
        <w:t xml:space="preserve">招标文件的要求，在评审报告推荐的中标候选单位中，依法确定中标供应商。</w:t>
      </w:r>
      <w:r>
        <w:rPr>
          <w:rFonts w:hint="eastAsia" w:hAnsi="宋体"/>
          <w:bCs/>
          <w:color w:val="000000" w:themeColor="text1"/>
          <w:sz w:val="24"/>
          <w:highlight w:val="none"/>
          <w:lang w:eastAsia="zh-CN"/>
          <w14:textFill>
            <w14:solidFill>
              <w14:schemeClr w14:val="tx1"/>
            </w14:solidFill>
          </w14:textFill>
        </w:rPr>
        <w:t xml:space="preserve">江苏君安工程管理咨询有限公司</w:t>
      </w:r>
      <w:r>
        <w:rPr>
          <w:rFonts w:hint="eastAsia" w:hAnsi="宋体"/>
          <w:bCs/>
          <w:color w:val="000000" w:themeColor="text1"/>
          <w:sz w:val="24"/>
          <w:highlight w:val="none"/>
          <w14:textFill>
            <w14:solidFill>
              <w14:schemeClr w14:val="tx1"/>
            </w14:solidFill>
          </w14:textFill>
        </w:rPr>
        <w:t xml:space="preserve">自中标供应商确定之日起2个工作日内，发出中标通知书，并在媒体（江苏政府采购网、无锡政府采购网）上发布中标公告。</w:t>
      </w:r>
      <w:r>
        <w:rPr>
          <w:rFonts w:hint="eastAsia" w:hAnsi="宋体"/>
          <w:bCs/>
          <w:color w:val="000000" w:themeColor="text1"/>
          <w:sz w:val="24"/>
          <w:highlight w:val="none"/>
          <w:lang w:eastAsia="zh-CN"/>
          <w14:textFill>
            <w14:solidFill>
              <w14:schemeClr w14:val="tx1"/>
            </w14:solidFill>
          </w14:textFill>
        </w:rPr>
        <w:t xml:space="preserve">江苏君安工程管理咨询有限公司</w:t>
      </w:r>
      <w:r>
        <w:rPr>
          <w:rFonts w:hint="eastAsia" w:hAnsi="宋体"/>
          <w:bCs/>
          <w:color w:val="000000" w:themeColor="text1"/>
          <w:sz w:val="24"/>
          <w:highlight w:val="none"/>
          <w14:textFill>
            <w14:solidFill>
              <w14:schemeClr w14:val="tx1"/>
            </w14:solidFill>
          </w14:textFill>
        </w:rPr>
        <w:t xml:space="preserve">和评标委员会对未中标原因不作解释。如有质疑，按《中华人民共和国政府采购法》、财政部《政府采购货物和服务招标投标管理办法》《政府采购质疑和投诉办法》等有关法规处理。质疑函应</w:t>
      </w:r>
      <w:r>
        <w:rPr>
          <w:rFonts w:hint="eastAsia" w:hAnsi="宋体"/>
          <w:bCs/>
          <w:color w:val="000000" w:themeColor="text1"/>
          <w:sz w:val="24"/>
          <w:highlight w:val="none"/>
          <w14:textFill>
            <w14:solidFill>
              <w14:schemeClr w14:val="tx1"/>
            </w14:solidFill>
          </w14:textFill>
        </w:rPr>
        <w:t xml:space="preserve">当列明具体的质疑事项及事实根据，认为自己合法权益受到损害的相关证据材料以及质疑供应商的名称、地址、邮编、联系人、联系电话、日期，同时该质疑函应由供应商法定代表人签字并加盖单位公章（原件），以书面形式送达。采购人在收到符合上述要求的书面质疑后规定时间内，对质疑内容作出答复。供应商在法定质疑期限外送达的质疑函或法定质疑期限内送达的质疑函不符合上述要求的均为无效质疑，采购人对无效质疑不予受理。如质疑查无实据或供应商捏造事实，提供虚假材料进行恶意举报，不配合或采用不正当手段干扰政府采购事宜的，将上报政府采购部门处理</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0"/>
          <w:numId w:val="12"/>
        </w:numPr>
        <w:ind w:left="0" w:firstLine="523"/>
        <w:spacing w:line="360" w:lineRule="auto"/>
        <w:tabs>
          <w:tab w:val="left" w:pos="525" w:leader="none"/>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江苏君安工程管理咨询有限公司</w:t>
      </w:r>
      <w:r>
        <w:rPr>
          <w:rFonts w:hint="eastAsia" w:ascii="宋体" w:hAnsi="宋体"/>
          <w:bCs/>
          <w:color w:val="000000" w:themeColor="text1"/>
          <w:sz w:val="24"/>
          <w:szCs w:val="24"/>
          <w:highlight w:val="none"/>
          <w14:textFill>
            <w14:solidFill>
              <w14:schemeClr w14:val="tx1"/>
            </w14:solidFill>
          </w14:textFill>
        </w:rPr>
        <w:t xml:space="preserve">向中标供应商发出中标通知书。</w:t>
      </w:r>
      <w:r/>
    </w:p>
    <w:p>
      <w:pPr>
        <w:numPr>
          <w:ilvl w:val="0"/>
          <w:numId w:val="12"/>
        </w:numPr>
        <w:ind w:left="0" w:firstLine="523"/>
        <w:spacing w:line="360" w:lineRule="auto"/>
        <w:tabs>
          <w:tab w:val="left" w:pos="525"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投标供应商电子投标文件将作为电子档案保存。</w:t>
      </w:r>
      <w:r/>
    </w:p>
    <w:p>
      <w:pPr>
        <w:ind w:firstLine="480"/>
        <w:spacing w:line="360" w:lineRule="auto"/>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w:t>
      </w:r>
      <w:r>
        <w:rPr>
          <w:rFonts w:hint="eastAsia" w:ascii="黑体" w:hAnsi="宋体" w:eastAsia="黑体"/>
          <w:bCs/>
          <w:color w:val="000000" w:themeColor="text1"/>
          <w:sz w:val="24"/>
          <w:szCs w:val="24"/>
          <w:highlight w:val="none"/>
          <w:lang w:val="en-US" w:eastAsia="zh-CN"/>
          <w14:textFill>
            <w14:solidFill>
              <w14:schemeClr w14:val="tx1"/>
            </w14:solidFill>
          </w14:textFill>
        </w:rPr>
        <w:t xml:space="preserve">三</w:t>
      </w:r>
      <w:r>
        <w:rPr>
          <w:rFonts w:hint="eastAsia" w:ascii="黑体" w:hAnsi="宋体" w:eastAsia="黑体"/>
          <w:bCs/>
          <w:color w:val="000000" w:themeColor="text1"/>
          <w:sz w:val="24"/>
          <w:szCs w:val="24"/>
          <w:highlight w:val="none"/>
          <w14:textFill>
            <w14:solidFill>
              <w14:schemeClr w14:val="tx1"/>
            </w14:solidFill>
          </w14:textFill>
        </w:rPr>
        <w:t xml:space="preserve">）废标的确认：</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在招标采购中，出现下列情况之一的，应予废标：</w:t>
      </w:r>
      <w:r/>
    </w:p>
    <w:p>
      <w:pPr>
        <w:numPr>
          <w:ilvl w:val="0"/>
          <w:numId w:val="13"/>
        </w:numPr>
        <w:ind w:left="0" w:firstLine="525"/>
        <w:spacing w:line="360" w:lineRule="auto"/>
        <w:tabs>
          <w:tab w:val="left" w:pos="525" w:leader="none"/>
          <w:tab w:val="left" w:pos="945"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符合专业条件的投标人或者对招标文件作出实质性响应的投标人不足三家；</w:t>
      </w:r>
      <w:r/>
    </w:p>
    <w:p>
      <w:pPr>
        <w:numPr>
          <w:ilvl w:val="0"/>
          <w:numId w:val="13"/>
        </w:numPr>
        <w:ind w:left="0" w:firstLine="525"/>
        <w:spacing w:line="360" w:lineRule="auto"/>
        <w:tabs>
          <w:tab w:val="left" w:pos="525" w:leader="none"/>
          <w:tab w:val="left" w:pos="945"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出现影响采购公正的违法、违规行为；</w:t>
      </w:r>
      <w:r/>
    </w:p>
    <w:p>
      <w:pPr>
        <w:numPr>
          <w:ilvl w:val="0"/>
          <w:numId w:val="13"/>
        </w:numPr>
        <w:ind w:left="0" w:firstLine="525"/>
        <w:spacing w:line="360" w:lineRule="auto"/>
        <w:tabs>
          <w:tab w:val="left" w:pos="525" w:leader="none"/>
          <w:tab w:val="left" w:pos="945"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投标人的报价均超过采购预算，采购人不能支付的；</w:t>
      </w:r>
      <w:r/>
    </w:p>
    <w:p>
      <w:pPr>
        <w:numPr>
          <w:ilvl w:val="0"/>
          <w:numId w:val="13"/>
        </w:numPr>
        <w:ind w:left="0" w:firstLine="525"/>
        <w:spacing w:line="360" w:lineRule="auto"/>
        <w:tabs>
          <w:tab w:val="right" w:pos="180" w:leader="none"/>
          <w:tab w:val="left" w:pos="525" w:leader="none"/>
          <w:tab w:val="left" w:pos="945"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因重大变故，采购任务取消。</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w:t>
      </w:r>
      <w:r>
        <w:rPr>
          <w:rFonts w:hint="eastAsia" w:ascii="黑体" w:hAnsi="宋体" w:eastAsia="黑体"/>
          <w:bCs/>
          <w:color w:val="000000" w:themeColor="text1"/>
          <w:sz w:val="24"/>
          <w:szCs w:val="24"/>
          <w:highlight w:val="none"/>
          <w:lang w:val="en-US" w:eastAsia="zh-CN"/>
          <w14:textFill>
            <w14:solidFill>
              <w14:schemeClr w14:val="tx1"/>
            </w14:solidFill>
          </w14:textFill>
        </w:rPr>
        <w:t xml:space="preserve">四</w:t>
      </w:r>
      <w:r>
        <w:rPr>
          <w:rFonts w:hint="eastAsia" w:ascii="黑体" w:hAnsi="宋体" w:eastAsia="黑体"/>
          <w:bCs/>
          <w:color w:val="000000" w:themeColor="text1"/>
          <w:sz w:val="24"/>
          <w:szCs w:val="24"/>
          <w:highlight w:val="none"/>
          <w14:textFill>
            <w14:solidFill>
              <w14:schemeClr w14:val="tx1"/>
            </w14:solidFill>
          </w14:textFill>
        </w:rPr>
        <w:t xml:space="preserve">）中标无效的确认：</w:t>
      </w:r>
      <w:r/>
    </w:p>
    <w:p>
      <w:pPr>
        <w:ind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（1）提供虚假材料谋取中标的；</w:t>
      </w:r>
      <w:r/>
    </w:p>
    <w:p>
      <w:pPr>
        <w:ind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（2）采取不正当手段诋毁、排挤其他供应商的；</w:t>
      </w:r>
      <w:r/>
    </w:p>
    <w:p>
      <w:pPr>
        <w:ind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（3）与采购人、其他供应商恶意串通的；</w:t>
      </w:r>
      <w:r/>
    </w:p>
    <w:p>
      <w:pPr>
        <w:ind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（4）向采购人行贿或者提供其他不正当利益的；</w:t>
      </w:r>
      <w:r/>
    </w:p>
    <w:p>
      <w:pPr>
        <w:ind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（5）在投标过程中与采购人进行协商谈判、不按照招标文件和中标供应商的投标文件订立合同，或者与采购人另行订立背离合同实质性内容的协议的；</w:t>
      </w:r>
      <w:r/>
    </w:p>
    <w:p>
      <w:pPr>
        <w:ind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（6）拒绝有关部门监督检查或者提供虚假情况的。</w:t>
      </w:r>
      <w:r/>
    </w:p>
    <w:p>
      <w:pPr>
        <w:ind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w:t>
      </w:r>
      <w:r>
        <w:rPr>
          <w:rFonts w:hint="eastAsia" w:ascii="黑体" w:hAnsi="宋体" w:eastAsia="黑体"/>
          <w:bCs/>
          <w:color w:val="000000" w:themeColor="text1"/>
          <w:sz w:val="24"/>
          <w:szCs w:val="24"/>
          <w:highlight w:val="none"/>
          <w:lang w:val="en-US" w:eastAsia="zh-CN"/>
          <w14:textFill>
            <w14:solidFill>
              <w14:schemeClr w14:val="tx1"/>
            </w14:solidFill>
          </w14:textFill>
        </w:rPr>
        <w:t xml:space="preserve">五</w:t>
      </w:r>
      <w:r>
        <w:rPr>
          <w:rFonts w:hint="eastAsia" w:ascii="黑体" w:hAnsi="宋体" w:eastAsia="黑体"/>
          <w:bCs/>
          <w:color w:val="000000" w:themeColor="text1"/>
          <w:sz w:val="24"/>
          <w:szCs w:val="24"/>
          <w:highlight w:val="none"/>
          <w14:textFill>
            <w14:solidFill>
              <w14:schemeClr w14:val="tx1"/>
            </w14:solidFill>
          </w14:textFill>
        </w:rPr>
        <w:t xml:space="preserve">）签订</w:t>
      </w:r>
      <w:r>
        <w:rPr>
          <w:rFonts w:hint="eastAsia" w:ascii="黑体" w:hAnsi="宋体" w:eastAsia="黑体"/>
          <w:b/>
          <w:color w:val="000000" w:themeColor="text1"/>
          <w:sz w:val="24"/>
          <w:szCs w:val="24"/>
          <w:highlight w:val="none"/>
          <w14:textFill>
            <w14:solidFill>
              <w14:schemeClr w14:val="tx1"/>
            </w14:solidFill>
          </w14:textFill>
        </w:rPr>
        <w:t xml:space="preserve">、履行</w:t>
      </w:r>
      <w:r>
        <w:rPr>
          <w:rFonts w:hint="eastAsia" w:ascii="黑体" w:hAnsi="宋体" w:eastAsia="黑体"/>
          <w:bCs/>
          <w:color w:val="000000" w:themeColor="text1"/>
          <w:sz w:val="24"/>
          <w:szCs w:val="24"/>
          <w:highlight w:val="none"/>
          <w14:textFill>
            <w14:solidFill>
              <w14:schemeClr w14:val="tx1"/>
            </w14:solidFill>
          </w14:textFill>
        </w:rPr>
        <w:t xml:space="preserve">合同：</w:t>
      </w:r>
      <w:r/>
    </w:p>
    <w:p>
      <w:pPr>
        <w:numPr>
          <w:ilvl w:val="0"/>
          <w:numId w:val="14"/>
        </w:numPr>
        <w:ind w:left="-105" w:firstLine="525"/>
        <w:spacing w:line="360" w:lineRule="auto"/>
        <w:tabs>
          <w:tab w:val="left" w:pos="525" w:leader="none"/>
          <w:tab w:val="left" w:pos="945" w:leader="none"/>
          <w:tab w:val="left" w:pos="105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0"/>
          <w:numId w:val="14"/>
        </w:numPr>
        <w:ind w:left="-105" w:firstLine="525"/>
        <w:spacing w:line="360" w:lineRule="auto"/>
        <w:tabs>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0"/>
          <w:numId w:val="14"/>
        </w:numPr>
        <w:ind w:left="-105" w:firstLine="525"/>
        <w:spacing w:line="360" w:lineRule="auto"/>
        <w:tabs>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中标方非因不可抗力未履行招、投标文件和合同规定的义务，一经查实，</w:t>
      </w:r>
      <w:r>
        <w:rPr>
          <w:rFonts w:hint="eastAsia" w:ascii="宋体" w:hAnsi="宋体"/>
          <w:color w:val="000000" w:themeColor="text1"/>
          <w:sz w:val="24"/>
          <w:highlight w:val="none"/>
          <w:lang w:eastAsia="zh-CN"/>
          <w14:textFill>
            <w14:solidFill>
              <w14:schemeClr w14:val="tx1"/>
            </w14:solidFill>
          </w14:textFill>
        </w:rPr>
        <w:t xml:space="preserve">江苏君安工程管理咨询有限公司</w:t>
      </w:r>
      <w:r>
        <w:rPr>
          <w:rFonts w:hint="eastAsia" w:ascii="宋体" w:hAnsi="宋体"/>
          <w:bCs/>
          <w:color w:val="000000" w:themeColor="text1"/>
          <w:sz w:val="24"/>
          <w:szCs w:val="24"/>
          <w:highlight w:val="none"/>
          <w14:textFill>
            <w14:solidFill>
              <w14:schemeClr w14:val="tx1"/>
            </w14:solidFill>
          </w14:textFill>
        </w:rPr>
        <w:t xml:space="preserve">将根据具体情况提请政府采购管理部门作出相应处理。</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w:t>
      </w:r>
      <w:r>
        <w:rPr>
          <w:rFonts w:hint="eastAsia" w:ascii="黑体" w:hAnsi="宋体" w:eastAsia="黑体"/>
          <w:bCs/>
          <w:color w:val="000000" w:themeColor="text1"/>
          <w:sz w:val="24"/>
          <w:szCs w:val="24"/>
          <w:highlight w:val="none"/>
          <w:lang w:val="en-US" w:eastAsia="zh-CN"/>
          <w14:textFill>
            <w14:solidFill>
              <w14:schemeClr w14:val="tx1"/>
            </w14:solidFill>
          </w14:textFill>
        </w:rPr>
        <w:t xml:space="preserve">六</w:t>
      </w:r>
      <w:r>
        <w:rPr>
          <w:rFonts w:hint="eastAsia" w:ascii="黑体" w:hAnsi="宋体" w:eastAsia="黑体"/>
          <w:bCs/>
          <w:color w:val="000000" w:themeColor="text1"/>
          <w:sz w:val="24"/>
          <w:szCs w:val="24"/>
          <w:highlight w:val="none"/>
          <w14:textFill>
            <w14:solidFill>
              <w14:schemeClr w14:val="tx1"/>
            </w14:solidFill>
          </w14:textFill>
        </w:rPr>
        <w:t xml:space="preserve">）注意事项：</w:t>
      </w:r>
      <w:r/>
    </w:p>
    <w:p>
      <w:pPr>
        <w:ind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numPr>
          <w:ilvl w:val="3"/>
          <w:numId w:val="10"/>
        </w:numPr>
        <w:ind w:left="0" w:firstLine="523"/>
        <w:spacing w:line="360" w:lineRule="auto"/>
        <w:tabs>
          <w:tab w:val="left" w:pos="735"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中标后无正当理由不与采购人签订合同的；</w:t>
      </w:r>
      <w:r/>
    </w:p>
    <w:p>
      <w:pPr>
        <w:numPr>
          <w:ilvl w:val="3"/>
          <w:numId w:val="10"/>
        </w:numPr>
        <w:ind w:left="0" w:firstLine="523"/>
        <w:spacing w:line="360" w:lineRule="auto"/>
        <w:tabs>
          <w:tab w:val="left" w:pos="735"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将中标项目转让给他人，或者在投标文件中未说明，且未经过采购人同意，将中标项目分包给他人的；</w:t>
      </w:r>
      <w:r/>
    </w:p>
    <w:p>
      <w:pPr>
        <w:numPr>
          <w:ilvl w:val="3"/>
          <w:numId w:val="10"/>
        </w:numPr>
        <w:ind w:left="0" w:firstLine="523"/>
        <w:spacing w:line="360" w:lineRule="auto"/>
        <w:tabs>
          <w:tab w:val="left" w:pos="735"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拒绝履行合同义务的。</w:t>
      </w:r>
      <w:r/>
    </w:p>
    <w:p>
      <w:pPr>
        <w:ind w:firstLine="480"/>
        <w:spacing w:line="360" w:lineRule="auto"/>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w:t>
      </w:r>
      <w:r>
        <w:rPr>
          <w:rFonts w:hint="eastAsia" w:ascii="黑体" w:hAnsi="宋体" w:eastAsia="黑体"/>
          <w:bCs/>
          <w:color w:val="000000" w:themeColor="text1"/>
          <w:sz w:val="24"/>
          <w:szCs w:val="24"/>
          <w:highlight w:val="none"/>
          <w:lang w:val="en-US" w:eastAsia="zh-CN"/>
          <w14:textFill>
            <w14:solidFill>
              <w14:schemeClr w14:val="tx1"/>
            </w14:solidFill>
          </w14:textFill>
        </w:rPr>
        <w:t xml:space="preserve">七</w:t>
      </w:r>
      <w:r>
        <w:rPr>
          <w:rFonts w:hint="eastAsia" w:ascii="黑体" w:hAnsi="宋体" w:eastAsia="黑体"/>
          <w:bCs/>
          <w:color w:val="000000" w:themeColor="text1"/>
          <w:sz w:val="24"/>
          <w:szCs w:val="24"/>
          <w:highlight w:val="none"/>
          <w14:textFill>
            <w14:solidFill>
              <w14:schemeClr w14:val="tx1"/>
            </w14:solidFill>
          </w14:textFill>
        </w:rPr>
        <w:t xml:space="preserve">）中标服务费：</w:t>
      </w:r>
      <w:r/>
    </w:p>
    <w:p>
      <w:pPr>
        <w:ind w:firstLine="480"/>
        <w:spacing w:line="360" w:lineRule="auto"/>
        <w:tabs>
          <w:tab w:val="left" w:pos="114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本项目代理服务费由采购人支付。招标代理服务费以中标金额为计算基数，采用差额定率累进计费方式，按下列费率的八折计取：100万元以下1.5%，100万元—500万元0.8%。</w:t>
      </w:r>
      <w:r/>
    </w:p>
    <w:p>
      <w:pPr>
        <w:ind w:firstLine="480"/>
        <w:spacing w:line="360" w:lineRule="auto"/>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w:t>
      </w:r>
      <w:r>
        <w:rPr>
          <w:rFonts w:hint="eastAsia" w:ascii="黑体" w:hAnsi="宋体" w:eastAsia="黑体"/>
          <w:bCs/>
          <w:color w:val="000000" w:themeColor="text1"/>
          <w:sz w:val="24"/>
          <w:szCs w:val="24"/>
          <w:highlight w:val="none"/>
          <w:lang w:val="en-US" w:eastAsia="zh-CN"/>
          <w14:textFill>
            <w14:solidFill>
              <w14:schemeClr w14:val="tx1"/>
            </w14:solidFill>
          </w14:textFill>
        </w:rPr>
        <w:t xml:space="preserve">八</w:t>
      </w:r>
      <w:r>
        <w:rPr>
          <w:rFonts w:hint="eastAsia" w:ascii="黑体" w:hAnsi="宋体" w:eastAsia="黑体"/>
          <w:bCs/>
          <w:color w:val="000000" w:themeColor="text1"/>
          <w:sz w:val="24"/>
          <w:szCs w:val="24"/>
          <w:highlight w:val="none"/>
          <w14:textFill>
            <w14:solidFill>
              <w14:schemeClr w14:val="tx1"/>
            </w14:solidFill>
          </w14:textFill>
        </w:rPr>
        <w:t xml:space="preserve">）合同融资、履约担保</w:t>
      </w:r>
      <w:r/>
    </w:p>
    <w:p>
      <w:pPr>
        <w:ind w:firstLine="480"/>
        <w:spacing w:line="360" w:lineRule="auto"/>
        <w:tabs>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1.中标、成交供应商可采用合同融资形式，中标人可凭政府采购合同办理融资贷款，详见无锡市政府采购网“政采贷”专栏。</w:t>
      </w:r>
      <w:r/>
    </w:p>
    <w:p>
      <w:pPr>
        <w:ind w:firstLine="480"/>
        <w:spacing w:line="360" w:lineRule="auto"/>
        <w:tabs>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jc w:val="left"/>
        <w:spacing w:line="360" w:lineRule="auto"/>
        <w:tabs>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中标、成交供应商可以采用电子履约保函形式，具体操作可登录江苏政府采购网的保险保函模块进行办理，也可通过无锡市政府采购网、“苏采云”系统链接访问（首次使用需注册）。</w:t>
      </w:r>
      <w:r/>
    </w:p>
    <w:p>
      <w:pPr>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p>
    <w:p>
      <w:pPr>
        <w:ind w:firstLine="480"/>
        <w:jc w:val="center"/>
        <w:spacing w:line="360" w:lineRule="auto"/>
        <w:tabs>
          <w:tab w:val="left" w:pos="630" w:leader="none"/>
          <w:tab w:val="left" w:pos="735" w:leader="none"/>
          <w:tab w:val="left" w:pos="945" w:leader="none"/>
        </w:tabs>
        <w:rPr>
          <w:rFonts w:ascii="黑体" w:eastAsia="黑体"/>
          <w:bCs/>
          <w:color w:val="000000" w:themeColor="text1"/>
          <w:sz w:val="30"/>
          <w:szCs w:val="3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w:t>
      </w:r>
      <w:r>
        <w:rPr>
          <w:rFonts w:hint="eastAsia" w:ascii="黑体" w:eastAsia="黑体"/>
          <w:b/>
          <w:color w:val="000000" w:themeColor="text1"/>
          <w:sz w:val="30"/>
          <w:szCs w:val="30"/>
          <w:highlight w:val="none"/>
          <w14:textFill>
            <w14:solidFill>
              <w14:schemeClr w14:val="tx1"/>
            </w14:solidFill>
          </w14:textFill>
        </w:rPr>
        <w:t xml:space="preserve">项目技术要求和有关说明</w:t>
      </w:r>
      <w:r/>
    </w:p>
    <w:p>
      <w:pPr>
        <w:ind w:firstLine="482"/>
        <w:keepLines w:val="0"/>
        <w:keepNext w:val="0"/>
        <w:pageBreakBefore w:val="0"/>
        <w:spacing w:line="360" w:lineRule="auto"/>
        <w:widowControl w:val="off"/>
        <w:rPr>
          <w:rFonts w:hint="eastAsia" w:ascii="宋体" w:hAnsi="宋体" w:eastAsia="宋体"/>
          <w:b/>
          <w:bCs/>
          <w:color w:val="000000" w:themeColor="text1"/>
          <w:sz w:val="24"/>
          <w:lang w:val="en-US" w:eastAsia="zh-CN"/>
          <w14:textFill>
            <w14:solidFill>
              <w14:schemeClr w14:val="tx1"/>
            </w14:solidFill>
          </w14:textFill>
        </w:rPr>
        <w:outlineLvl w:val="0"/>
      </w:pPr>
      <w:r/>
      <w:bookmarkStart w:id="2" w:name="_Hlk145511675"/>
      <w:r>
        <w:rPr>
          <w:rFonts w:hint="eastAsia" w:ascii="宋体" w:hAnsi="宋体"/>
          <w:b/>
          <w:bCs/>
          <w:color w:val="000000" w:themeColor="text1"/>
          <w:sz w:val="24"/>
          <w:lang w:val="en-US" w:eastAsia="zh-CN"/>
          <w14:textFill>
            <w14:solidFill>
              <w14:schemeClr w14:val="tx1"/>
            </w14:solidFill>
          </w14:textFill>
        </w:rPr>
        <w:t xml:space="preserve">一、</w:t>
      </w:r>
      <w:r>
        <w:rPr>
          <w:rFonts w:hint="eastAsia" w:ascii="宋体" w:hAnsi="宋体" w:eastAsia="宋体"/>
          <w:b/>
          <w:bCs/>
          <w:color w:val="000000" w:themeColor="text1"/>
          <w:sz w:val="24"/>
          <w14:textFill>
            <w14:solidFill>
              <w14:schemeClr w14:val="tx1"/>
            </w14:solidFill>
          </w14:textFill>
        </w:rPr>
        <w:t xml:space="preserve">项目名称：无锡市滨湖区雪浪街道2026-2028年雨水管网运行维护项目</w:t>
      </w:r>
      <w:r/>
    </w:p>
    <w:p>
      <w:pPr>
        <w:ind w:firstLine="482"/>
        <w:jc w:val="both"/>
        <w:keepLines w:val="0"/>
        <w:keepNext w:val="0"/>
        <w:pageBreakBefore w:val="0"/>
        <w:spacing w:line="460" w:lineRule="exact"/>
        <w:widowControl w:val="off"/>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二、具体内容：</w:t>
      </w:r>
      <w:r/>
    </w:p>
    <w:p>
      <w:pPr>
        <w:pStyle w:val="756"/>
        <w:ind w:left="0" w:firstLine="482"/>
        <w:jc w:val="both"/>
        <w:keepLines w:val="0"/>
        <w:keepNext w:val="0"/>
        <w:pageBreakBefore w:val="0"/>
        <w:spacing w:line="460" w:lineRule="exact"/>
        <w:widowControl w:val="off"/>
        <w:tabs>
          <w:tab w:val="left" w:pos="0" w:leader="none"/>
          <w:tab w:val="left" w:pos="1134" w:leader="none"/>
        </w:tabs>
        <w:rPr>
          <w:rFonts w:hint="eastAsia" w:ascii="宋体" w:hAnsi="宋体" w:eastAsia="宋体" w:cs="Times New Roman"/>
          <w:b/>
          <w:bCs/>
          <w:color w:val="000000" w:themeColor="text1"/>
          <w:sz w:val="24"/>
          <w:szCs w:val="24"/>
          <w:highlight w:val="none"/>
          <w:lang w:eastAsia="zh-CN"/>
          <w14:textFill>
            <w14:solidFill>
              <w14:schemeClr w14:val="tx1"/>
            </w14:solidFill>
          </w14:textFill>
        </w:rPr>
      </w:pPr>
      <w:r>
        <w:rPr>
          <w:rFonts w:hint="eastAsia" w:ascii="宋体" w:hAnsi="宋体" w:eastAsia="宋体" w:cs="Times New Roman"/>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Times New Roman"/>
          <w:b/>
          <w:bCs/>
          <w:color w:val="000000" w:themeColor="text1"/>
          <w:sz w:val="24"/>
          <w:szCs w:val="24"/>
          <w:highlight w:val="none"/>
          <w:lang w:eastAsia="zh-CN"/>
          <w14:textFill>
            <w14:solidFill>
              <w14:schemeClr w14:val="tx1"/>
            </w14:solidFill>
          </w14:textFill>
        </w:rPr>
        <w:t xml:space="preserve">）养护的质量标准和要求</w:t>
      </w:r>
      <w:r/>
    </w:p>
    <w:p>
      <w:pPr>
        <w:ind w:firstLine="482"/>
        <w:jc w:val="both"/>
        <w:keepLines w:val="0"/>
        <w:keepNext w:val="0"/>
        <w:pageBreakBefore w:val="0"/>
        <w:spacing w:line="46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lang w:val="en-US" w:eastAsia="zh-CN" w:bidi="ar"/>
          <w14:textFill>
            <w14:solidFill>
              <w14:schemeClr w14:val="tx1"/>
            </w14:solidFill>
          </w14:textFill>
        </w:rPr>
        <w:t xml:space="preserve">运行维护期：三年</w:t>
      </w:r>
      <w:r>
        <w:rPr>
          <w:rFonts w:hint="eastAsia" w:ascii="宋体" w:hAnsi="宋体" w:cs="宋体"/>
          <w:color w:val="000000" w:themeColor="text1"/>
          <w:sz w:val="24"/>
          <w:szCs w:val="24"/>
          <w:highlight w:val="none"/>
          <w:shd w:val="clear" w:color="auto" w:fill="ffffff"/>
          <w:lang w:val="en-US" w:eastAsia="zh-CN" w:bidi="ar"/>
          <w14:textFill>
            <w14:solidFill>
              <w14:schemeClr w14:val="tx1"/>
            </w14:solidFill>
          </w14:textFill>
        </w:rPr>
        <w:t xml:space="preserve">（2026年7月1日—2029年6月30日）</w:t>
      </w:r>
      <w:r>
        <w:rPr>
          <w:rFonts w:hint="eastAsia" w:ascii="宋体" w:hAnsi="宋体" w:eastAsia="宋体" w:cs="宋体"/>
          <w:color w:val="000000" w:themeColor="text1"/>
          <w:sz w:val="24"/>
          <w:szCs w:val="24"/>
          <w:highlight w:val="none"/>
          <w:shd w:val="clear" w:color="auto" w:fill="ffffff"/>
          <w:lang w:val="en-US" w:eastAsia="zh-CN" w:bidi="ar"/>
          <w14:textFill>
            <w14:solidFill>
              <w14:schemeClr w14:val="tx1"/>
            </w14:solidFill>
          </w14:textFill>
        </w:rPr>
        <w:t xml:space="preserve">，合同一年一签。</w:t>
      </w:r>
      <w:r/>
    </w:p>
    <w:p>
      <w:pPr>
        <w:ind w:firstLine="480"/>
        <w:jc w:val="both"/>
        <w:keepLines w:val="0"/>
        <w:keepNext w:val="0"/>
        <w:pageBreakBefore w:val="0"/>
        <w:spacing w:line="46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2、质量验收标准：</w:t>
      </w:r>
      <w:r/>
    </w:p>
    <w:p>
      <w:pPr>
        <w:ind w:firstLine="480"/>
        <w:jc w:val="both"/>
        <w:keepLines w:val="0"/>
        <w:keepNext w:val="0"/>
        <w:pageBreakBefore w:val="0"/>
        <w:spacing w:line="46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A、依据《城镇排水管渠及泵站维护技术规范》（CJJ68-2016）。</w:t>
      </w:r>
      <w:r/>
    </w:p>
    <w:p>
      <w:pPr>
        <w:ind w:firstLine="480"/>
        <w:jc w:val="both"/>
        <w:keepLines w:val="0"/>
        <w:keepNext w:val="0"/>
        <w:pageBreakBefore w:val="0"/>
        <w:spacing w:line="46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B、排水设施</w:t>
      </w:r>
      <w:r>
        <w:rPr>
          <w:rFonts w:hint="eastAsia" w:ascii="宋体" w:hAnsi="宋体"/>
          <w:color w:val="000000" w:themeColor="text1"/>
          <w:sz w:val="24"/>
          <w:highlight w:val="none"/>
          <w14:textFill>
            <w14:solidFill>
              <w14:schemeClr w14:val="tx1"/>
            </w14:solidFill>
          </w14:textFill>
        </w:rPr>
        <w:t xml:space="preserve">进行巡查，每</w:t>
      </w:r>
      <w:r>
        <w:rPr>
          <w:rFonts w:hint="eastAsia" w:ascii="宋体" w:hAnsi="宋体"/>
          <w:color w:val="000000" w:themeColor="text1"/>
          <w:sz w:val="24"/>
          <w:highlight w:val="none"/>
          <w:lang w:val="en-US" w:eastAsia="zh-CN"/>
          <w14:textFill>
            <w14:solidFill>
              <w14:schemeClr w14:val="tx1"/>
            </w14:solidFill>
          </w14:textFill>
        </w:rPr>
        <w:t xml:space="preserve">周</w:t>
      </w:r>
      <w:r>
        <w:rPr>
          <w:rFonts w:hint="eastAsia" w:ascii="宋体" w:hAnsi="宋体"/>
          <w:color w:val="000000" w:themeColor="text1"/>
          <w:sz w:val="24"/>
          <w:highlight w:val="none"/>
          <w14:textFill>
            <w14:solidFill>
              <w14:schemeClr w14:val="tx1"/>
            </w14:solidFill>
          </w14:textFill>
        </w:rPr>
        <w:t xml:space="preserve">不少于一次，汛期要按要求增加巡视次数，确保沟管畅通，检查井井框盖完好吻合，井内的积淤符合要求，井圈和井盖开裂、丢失应在</w:t>
      </w:r>
      <w:r>
        <w:rPr>
          <w:rFonts w:ascii="宋体" w:hAnsi="宋体"/>
          <w:color w:val="000000" w:themeColor="text1"/>
          <w:sz w:val="24"/>
          <w:highlight w:val="none"/>
          <w14:textFill>
            <w14:solidFill>
              <w14:schemeClr w14:val="tx1"/>
            </w14:solidFill>
          </w14:textFill>
        </w:rPr>
        <w:t xml:space="preserve">24</w:t>
      </w:r>
      <w:r>
        <w:rPr>
          <w:rFonts w:hint="eastAsia" w:ascii="宋体" w:hAnsi="宋体"/>
          <w:color w:val="000000" w:themeColor="text1"/>
          <w:sz w:val="24"/>
          <w:highlight w:val="none"/>
          <w14:textFill>
            <w14:solidFill>
              <w14:schemeClr w14:val="tx1"/>
            </w14:solidFill>
          </w14:textFill>
        </w:rPr>
        <w:t xml:space="preserve">小时之内补装完整，并做好安全保护警示措施，以防发生意外事故。</w:t>
      </w:r>
      <w:r/>
    </w:p>
    <w:p>
      <w:pPr>
        <w:ind w:firstLine="480"/>
        <w:jc w:val="both"/>
        <w:keepLines w:val="0"/>
        <w:keepNext w:val="0"/>
        <w:pageBreakBefore w:val="0"/>
        <w:spacing w:line="46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C、达到养护质量验收要求的，按时支付养护经费，未达到养护质量验收要求的，重新返工，费用由中标单位承担。</w:t>
      </w:r>
      <w:r/>
    </w:p>
    <w:p>
      <w:pPr>
        <w:ind w:firstLine="480"/>
        <w:jc w:val="both"/>
        <w:keepLines w:val="0"/>
        <w:keepNext w:val="0"/>
        <w:pageBreakBefore w:val="0"/>
        <w:spacing w:line="46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3、付款方式：</w:t>
      </w:r>
      <w:r/>
    </w:p>
    <w:p>
      <w:pPr>
        <w:ind w:firstLine="480"/>
        <w:jc w:val="both"/>
        <w:keepLines w:val="0"/>
        <w:keepNext w:val="0"/>
        <w:pageBreakBefore w:val="0"/>
        <w:spacing w:line="46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中标的养护经费以一年为一期支付期限，一年支付两次。 </w:t>
      </w:r>
      <w:r/>
    </w:p>
    <w:p>
      <w:pPr>
        <w:ind w:firstLine="480"/>
        <w:jc w:val="both"/>
        <w:keepLines w:val="0"/>
        <w:keepNext w:val="0"/>
        <w:pageBreakBefore w:val="0"/>
        <w:spacing w:line="46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中标的运行维护经费每年分两次安排，具体为：第一次支付合同额的</w:t>
      </w:r>
      <w:r>
        <w:rPr>
          <w:rFonts w:hint="eastAsia" w:ascii="宋体" w:hAnsi="宋体"/>
          <w:color w:val="000000" w:themeColor="text1"/>
          <w:sz w:val="24"/>
          <w:highlight w:val="none"/>
          <w:lang w:val="en-US" w:eastAsia="zh-CN"/>
          <w14:textFill>
            <w14:solidFill>
              <w14:schemeClr w14:val="tx1"/>
            </w14:solidFill>
          </w14:textFill>
        </w:rPr>
        <w:t xml:space="preserve">30</w:t>
      </w:r>
      <w:r>
        <w:rPr>
          <w:rFonts w:hint="eastAsia" w:ascii="宋体" w:hAnsi="宋体"/>
          <w:color w:val="000000" w:themeColor="text1"/>
          <w:sz w:val="24"/>
          <w:highlight w:val="none"/>
          <w14:textFill>
            <w14:solidFill>
              <w14:schemeClr w14:val="tx1"/>
            </w14:solidFill>
          </w14:textFill>
        </w:rPr>
        <w:t xml:space="preserve">％，第二次按考核结果支付余额。</w:t>
      </w:r>
      <w:r/>
    </w:p>
    <w:p>
      <w:pPr>
        <w:numPr>
          <w:ilvl w:val="0"/>
          <w:numId w:val="15"/>
        </w:numPr>
        <w:ind w:firstLine="480"/>
        <w:jc w:val="both"/>
        <w:keepLines w:val="0"/>
        <w:keepNext w:val="0"/>
        <w:pageBreakBefore w:val="0"/>
        <w:spacing w:line="460" w:lineRule="exact"/>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考核方法和内容：考核</w:t>
      </w:r>
      <w:r>
        <w:rPr>
          <w:rFonts w:hint="eastAsia" w:ascii="宋体" w:hAnsi="宋体"/>
          <w:color w:val="000000" w:themeColor="text1"/>
          <w:sz w:val="24"/>
          <w:highlight w:val="none"/>
          <w:lang w:val="en-US" w:eastAsia="zh-CN"/>
          <w14:textFill>
            <w14:solidFill>
              <w14:schemeClr w14:val="tx1"/>
            </w14:solidFill>
          </w14:textFill>
        </w:rPr>
        <w:t xml:space="preserve">细则参照</w:t>
      </w:r>
      <w:r>
        <w:rPr>
          <w:rFonts w:hint="eastAsia" w:ascii="宋体" w:hAnsi="宋体"/>
          <w:color w:val="000000" w:themeColor="text1"/>
          <w:sz w:val="24"/>
          <w:highlight w:val="none"/>
          <w14:textFill>
            <w14:solidFill>
              <w14:schemeClr w14:val="tx1"/>
            </w14:solidFill>
          </w14:textFill>
        </w:rPr>
        <w:t xml:space="preserve">《无锡市排水达标区运行维护考核细则》（试行）（锡政园用</w:t>
      </w:r>
      <w:r>
        <w:rPr>
          <w:rFonts w:hint="eastAsia" w:ascii="宋体" w:hAnsi="宋体"/>
          <w:color w:val="000000" w:themeColor="text1"/>
          <w:sz w:val="24"/>
          <w:highlight w:val="none"/>
          <w:lang w:eastAsia="zh-CN"/>
          <w14:textFill>
            <w14:solidFill>
              <w14:schemeClr w14:val="tx1"/>
            </w14:solidFill>
          </w14:textFill>
        </w:rPr>
        <w:t xml:space="preserve">〔2011〕16号</w:t>
      </w:r>
      <w:r>
        <w:rPr>
          <w:rFonts w:hint="eastAsia" w:ascii="宋体" w:hAnsi="宋体"/>
          <w:color w:val="000000" w:themeColor="text1"/>
          <w:sz w:val="24"/>
          <w:highlight w:val="none"/>
          <w14:textFill>
            <w14:solidFill>
              <w14:schemeClr w14:val="tx1"/>
            </w14:solidFill>
          </w14:textFill>
        </w:rPr>
        <w:t xml:space="preserve">文）。</w:t>
      </w:r>
      <w:r/>
    </w:p>
    <w:p>
      <w:pPr>
        <w:pStyle w:val="735"/>
        <w:numPr>
          <w:ilvl w:val="0"/>
          <w:numId w:val="0"/>
        </w:numPr>
        <w:jc w:val="both"/>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jc w:val="both"/>
        <w:keepLines w:val="0"/>
        <w:keepNext w:val="0"/>
        <w:pageBreakBefore w:val="0"/>
        <w:spacing w:line="46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4.1</w:t>
      </w:r>
      <w:r>
        <w:rPr>
          <w:rFonts w:hint="eastAsia" w:ascii="宋体" w:hAnsi="宋体"/>
          <w:color w:val="000000" w:themeColor="text1"/>
          <w:sz w:val="24"/>
          <w:highlight w:val="none"/>
          <w:lang w:val="en-US" w:eastAsia="zh-CN"/>
          <w14:textFill>
            <w14:solidFill>
              <w14:schemeClr w14:val="tx1"/>
            </w14:solidFill>
          </w14:textFill>
        </w:rPr>
        <w:t xml:space="preserve">雪浪街道</w:t>
      </w:r>
      <w:r>
        <w:rPr>
          <w:rFonts w:hint="eastAsia" w:ascii="宋体" w:hAnsi="宋体"/>
          <w:color w:val="000000" w:themeColor="text1"/>
          <w:sz w:val="24"/>
          <w:highlight w:val="none"/>
          <w14:textFill>
            <w14:solidFill>
              <w14:schemeClr w14:val="tx1"/>
            </w14:solidFill>
          </w14:textFill>
        </w:rPr>
        <w:t xml:space="preserve">按</w:t>
      </w:r>
      <w:r>
        <w:rPr>
          <w:rFonts w:hint="eastAsia" w:ascii="宋体" w:hAnsi="宋体"/>
          <w:color w:val="000000" w:themeColor="text1"/>
          <w:sz w:val="24"/>
          <w:highlight w:val="none"/>
          <w:lang w:val="en-US" w:eastAsia="zh-CN"/>
          <w14:textFill>
            <w14:solidFill>
              <w14:schemeClr w14:val="tx1"/>
            </w14:solidFill>
          </w14:textFill>
        </w:rPr>
        <w:t xml:space="preserve">考核</w:t>
      </w:r>
      <w:r>
        <w:rPr>
          <w:rFonts w:hint="eastAsia" w:ascii="宋体" w:hAnsi="宋体"/>
          <w:color w:val="000000" w:themeColor="text1"/>
          <w:sz w:val="24"/>
          <w:highlight w:val="none"/>
          <w14:textFill>
            <w14:solidFill>
              <w14:schemeClr w14:val="tx1"/>
            </w14:solidFill>
          </w14:textFill>
        </w:rPr>
        <w:t xml:space="preserve">得分向运行维护单位支付运行维护经费。</w:t>
      </w:r>
      <w:r>
        <w:rPr>
          <w:rFonts w:hint="eastAsia" w:ascii="宋体" w:hAnsi="宋体"/>
          <w:color w:val="000000" w:themeColor="text1"/>
          <w:sz w:val="24"/>
          <w:highlight w:val="none"/>
          <w:lang w:val="en-US" w:eastAsia="zh-CN"/>
          <w14:textFill>
            <w14:solidFill>
              <w14:schemeClr w14:val="tx1"/>
            </w14:solidFill>
          </w14:textFill>
        </w:rPr>
        <w:t xml:space="preserve">考核</w:t>
      </w:r>
      <w:r>
        <w:rPr>
          <w:rFonts w:hint="eastAsia" w:ascii="宋体" w:hAnsi="宋体"/>
          <w:color w:val="000000" w:themeColor="text1"/>
          <w:sz w:val="24"/>
          <w:highlight w:val="none"/>
          <w14:textFill>
            <w14:solidFill>
              <w14:schemeClr w14:val="tx1"/>
            </w14:solidFill>
          </w14:textFill>
        </w:rPr>
        <w:t xml:space="preserve">得分在90分以上（包括90分），则全额运行维护费用。</w:t>
      </w:r>
      <w:r>
        <w:rPr>
          <w:rFonts w:hint="eastAsia" w:ascii="宋体" w:hAnsi="宋体"/>
          <w:color w:val="000000" w:themeColor="text1"/>
          <w:sz w:val="24"/>
          <w:highlight w:val="none"/>
          <w:lang w:val="en-US" w:eastAsia="zh-CN"/>
          <w14:textFill>
            <w14:solidFill>
              <w14:schemeClr w14:val="tx1"/>
            </w14:solidFill>
          </w14:textFill>
        </w:rPr>
        <w:t xml:space="preserve">考核</w:t>
      </w:r>
      <w:r>
        <w:rPr>
          <w:rFonts w:hint="eastAsia" w:ascii="宋体" w:hAnsi="宋体"/>
          <w:color w:val="000000" w:themeColor="text1"/>
          <w:sz w:val="24"/>
          <w:highlight w:val="none"/>
          <w14:textFill>
            <w14:solidFill>
              <w14:schemeClr w14:val="tx1"/>
            </w14:solidFill>
          </w14:textFill>
        </w:rPr>
        <w:t xml:space="preserve">得分在85~90分（包括85分）则扣除养护经费的10%；</w:t>
      </w:r>
      <w:r>
        <w:rPr>
          <w:rFonts w:hint="eastAsia" w:ascii="宋体" w:hAnsi="宋体"/>
          <w:color w:val="000000" w:themeColor="text1"/>
          <w:sz w:val="24"/>
          <w:highlight w:val="none"/>
          <w:lang w:val="en-US" w:eastAsia="zh-CN"/>
          <w14:textFill>
            <w14:solidFill>
              <w14:schemeClr w14:val="tx1"/>
            </w14:solidFill>
          </w14:textFill>
        </w:rPr>
        <w:t xml:space="preserve">考核</w:t>
      </w:r>
      <w:r>
        <w:rPr>
          <w:rFonts w:hint="eastAsia" w:ascii="宋体" w:hAnsi="宋体"/>
          <w:color w:val="000000" w:themeColor="text1"/>
          <w:sz w:val="24"/>
          <w:highlight w:val="none"/>
          <w14:textFill>
            <w14:solidFill>
              <w14:schemeClr w14:val="tx1"/>
            </w14:solidFill>
          </w14:textFill>
        </w:rPr>
        <w:t xml:space="preserve">得分在80~85分（包括80分）则扣除养护经费的20%；</w:t>
      </w:r>
      <w:r>
        <w:rPr>
          <w:rFonts w:hint="eastAsia" w:ascii="宋体" w:hAnsi="宋体"/>
          <w:color w:val="000000" w:themeColor="text1"/>
          <w:sz w:val="24"/>
          <w:highlight w:val="none"/>
          <w:lang w:val="en-US" w:eastAsia="zh-CN"/>
          <w14:textFill>
            <w14:solidFill>
              <w14:schemeClr w14:val="tx1"/>
            </w14:solidFill>
          </w14:textFill>
        </w:rPr>
        <w:t xml:space="preserve">考核</w:t>
      </w:r>
      <w:r>
        <w:rPr>
          <w:rFonts w:hint="eastAsia" w:ascii="宋体" w:hAnsi="宋体"/>
          <w:color w:val="000000" w:themeColor="text1"/>
          <w:sz w:val="24"/>
          <w:highlight w:val="none"/>
          <w14:textFill>
            <w14:solidFill>
              <w14:schemeClr w14:val="tx1"/>
            </w14:solidFill>
          </w14:textFill>
        </w:rPr>
        <w:t xml:space="preserve">得分低于80分的则扣除养护经费的40%，或暂缓支付养护经费，待整改到位后支付。同时甲方有权无条件单方面终止该合同。</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5.中标单位应建立有效的运行维护信息，按养护规范要求频率进行巡查，每年对排水设施运行维护信息进行汇总。</w:t>
      </w:r>
      <w:r>
        <w:rPr>
          <w:rFonts w:hint="eastAsia" w:ascii="宋体" w:hAnsi="宋体"/>
          <w:color w:val="000000" w:themeColor="text1"/>
          <w:sz w:val="24"/>
          <w:highlight w:val="none"/>
          <w:lang w:val="en-US" w:eastAsia="zh-CN"/>
          <w14:textFill>
            <w14:solidFill>
              <w14:schemeClr w14:val="tx1"/>
            </w14:solidFill>
          </w14:textFill>
        </w:rPr>
        <w:t xml:space="preserve">同时应建立甲方要求的不仅限于合同范围内的养护资料台账。</w:t>
      </w:r>
      <w:r/>
    </w:p>
    <w:p>
      <w:pPr>
        <w:ind w:firstLine="480"/>
        <w:jc w:val="both"/>
        <w:keepLines w:val="0"/>
        <w:keepNext w:val="0"/>
        <w:pageBreakBefore w:val="0"/>
        <w:spacing w:line="46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中标单位必须严格按照《城镇排水管渠与泵站维护技术规程》（CJJ68-2016）、维护应符合国家现行《恶臭污染物排放标准》（GB14554）和《城市区域环境噪声标准》（GB3096）规定。管道维护必须执行国家现行标准《排水管道维护安全技术规程》（CJJ6）和市、区有关养护作业标准等的规定。</w:t>
      </w:r>
      <w:r/>
    </w:p>
    <w:p>
      <w:pPr>
        <w:ind w:firstLine="480"/>
        <w:jc w:val="both"/>
        <w:keepLines w:val="0"/>
        <w:keepNext w:val="0"/>
        <w:pageBreakBefore w:val="0"/>
        <w:spacing w:line="460" w:lineRule="exact"/>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7、养护质量考核要求：中标单位严格按照</w:t>
      </w:r>
      <w:r/>
    </w:p>
    <w:p>
      <w:pPr>
        <w:ind w:firstLine="480"/>
        <w:jc w:val="both"/>
        <w:keepLines w:val="0"/>
        <w:keepNext w:val="0"/>
        <w:pageBreakBefore w:val="0"/>
        <w:spacing w:line="46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A、依据《城镇排水管渠及泵站维护技术规范》（</w:t>
      </w:r>
      <w:r>
        <w:rPr>
          <w:rFonts w:ascii="宋体" w:hAnsi="宋体"/>
          <w:color w:val="000000" w:themeColor="text1"/>
          <w:sz w:val="24"/>
          <w:highlight w:val="none"/>
          <w14:textFill>
            <w14:solidFill>
              <w14:schemeClr w14:val="tx1"/>
            </w14:solidFill>
          </w14:textFill>
        </w:rPr>
        <w:t xml:space="preserve">CJJ68-20</w:t>
      </w:r>
      <w:r>
        <w:rPr>
          <w:rFonts w:hint="eastAsia" w:ascii="宋体" w:hAnsi="宋体"/>
          <w:color w:val="000000" w:themeColor="text1"/>
          <w:sz w:val="24"/>
          <w:highlight w:val="none"/>
          <w14:textFill>
            <w14:solidFill>
              <w14:schemeClr w14:val="tx1"/>
            </w14:solidFill>
          </w14:textFill>
        </w:rPr>
        <w:t xml:space="preserve">16）执行。</w:t>
      </w:r>
      <w:r/>
    </w:p>
    <w:p>
      <w:pPr>
        <w:ind w:firstLine="480"/>
        <w:jc w:val="both"/>
        <w:keepLines w:val="0"/>
        <w:keepNext w:val="0"/>
        <w:pageBreakBefore w:val="0"/>
        <w:spacing w:line="460" w:lineRule="exact"/>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B、排水设施进行巡查，每</w:t>
      </w:r>
      <w:r>
        <w:rPr>
          <w:rFonts w:hint="eastAsia" w:ascii="宋体" w:hAnsi="宋体"/>
          <w:color w:val="000000" w:themeColor="text1"/>
          <w:sz w:val="24"/>
          <w:highlight w:val="none"/>
          <w:lang w:val="en-US" w:eastAsia="zh-CN"/>
          <w14:textFill>
            <w14:solidFill>
              <w14:schemeClr w14:val="tx1"/>
            </w14:solidFill>
          </w14:textFill>
        </w:rPr>
        <w:t xml:space="preserve">周</w:t>
      </w:r>
      <w:r>
        <w:rPr>
          <w:rFonts w:hint="eastAsia" w:ascii="宋体" w:hAnsi="宋体"/>
          <w:color w:val="000000" w:themeColor="text1"/>
          <w:sz w:val="24"/>
          <w:highlight w:val="none"/>
          <w14:textFill>
            <w14:solidFill>
              <w14:schemeClr w14:val="tx1"/>
            </w14:solidFill>
          </w14:textFill>
        </w:rPr>
        <w:t xml:space="preserve">不少于一次，汛期要按要求增加巡视次数，确保沟管畅通，检查井井框盖完好吻合，井内的积淤符合要求，井圈和井盖开裂、丢失应在</w:t>
      </w:r>
      <w:r>
        <w:rPr>
          <w:rFonts w:ascii="宋体" w:hAnsi="宋体"/>
          <w:color w:val="000000" w:themeColor="text1"/>
          <w:sz w:val="24"/>
          <w:highlight w:val="none"/>
          <w14:textFill>
            <w14:solidFill>
              <w14:schemeClr w14:val="tx1"/>
            </w14:solidFill>
          </w14:textFill>
        </w:rPr>
        <w:t xml:space="preserve">24</w:t>
      </w:r>
      <w:r>
        <w:rPr>
          <w:rFonts w:hint="eastAsia" w:ascii="宋体" w:hAnsi="宋体"/>
          <w:color w:val="000000" w:themeColor="text1"/>
          <w:sz w:val="24"/>
          <w:highlight w:val="none"/>
          <w14:textFill>
            <w14:solidFill>
              <w14:schemeClr w14:val="tx1"/>
            </w14:solidFill>
          </w14:textFill>
        </w:rPr>
        <w:t xml:space="preserve">小时之内补装完整，并做好安全保护警示措施，以防发生意外事故。</w:t>
      </w:r>
      <w:r/>
    </w:p>
    <w:p>
      <w:pPr>
        <w:ind w:firstLine="480"/>
        <w:jc w:val="both"/>
        <w:keepLines w:val="0"/>
        <w:keepNext w:val="0"/>
        <w:pageBreakBefore w:val="0"/>
        <w:spacing w:line="460" w:lineRule="exact"/>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C、达到养护质量验收要求的，按时支付养护经费，未达到养护质量验收要求的，重新返工，费用由中标单位承担。</w:t>
      </w:r>
      <w:r/>
    </w:p>
    <w:p>
      <w:pPr>
        <w:ind w:firstLine="480"/>
        <w:jc w:val="both"/>
        <w:keepLines w:val="0"/>
        <w:keepNext w:val="0"/>
        <w:pageBreakBefore w:val="0"/>
        <w:spacing w:line="460" w:lineRule="exact"/>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8、安全责任：养护作业权合同期内，因养护不及时、不合格或不规范及对养护区域内存在安全隐患的设施清理处置不及时等原因所造成人身伤亡及安全等事故，其费用和责任由中标单位负责承担。</w:t>
      </w:r>
      <w:r/>
    </w:p>
    <w:p>
      <w:pPr>
        <w:pStyle w:val="756"/>
        <w:ind w:left="0" w:firstLine="482"/>
        <w:jc w:val="both"/>
        <w:keepLines w:val="0"/>
        <w:keepNext w:val="0"/>
        <w:pageBreakBefore w:val="0"/>
        <w:spacing w:line="460" w:lineRule="exact"/>
        <w:widowControl w:val="off"/>
        <w:tabs>
          <w:tab w:val="left" w:pos="0" w:leader="none"/>
          <w:tab w:val="left" w:pos="1134" w:leader="none"/>
        </w:tabs>
        <w:rPr>
          <w:rFonts w:hint="eastAsia" w:ascii="宋体" w:hAnsi="宋体" w:eastAsia="宋体" w:cs="Times New Roman"/>
          <w:b/>
          <w:bCs/>
          <w:color w:val="000000" w:themeColor="text1"/>
          <w:sz w:val="24"/>
          <w:szCs w:val="24"/>
          <w:highlight w:val="none"/>
          <w:lang w:eastAsia="zh-CN"/>
          <w14:textFill>
            <w14:solidFill>
              <w14:schemeClr w14:val="tx1"/>
            </w14:solidFill>
          </w14:textFill>
        </w:rPr>
      </w:pPr>
      <w:r>
        <w:rPr>
          <w:rFonts w:hint="eastAsia" w:ascii="宋体" w:hAnsi="宋体" w:eastAsia="宋体" w:cs="Times New Roman"/>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Times New Roman"/>
          <w:b/>
          <w:bCs/>
          <w:color w:val="000000" w:themeColor="text1"/>
          <w:sz w:val="24"/>
          <w:szCs w:val="24"/>
          <w:highlight w:val="none"/>
          <w:lang w:eastAsia="zh-CN"/>
          <w14:textFill>
            <w14:solidFill>
              <w14:schemeClr w14:val="tx1"/>
            </w14:solidFill>
          </w14:textFill>
        </w:rPr>
        <w:t xml:space="preserve">）管道及其附属设施的检查与养护要求</w:t>
      </w:r>
      <w:r/>
    </w:p>
    <w:p>
      <w:pPr>
        <w:ind w:firstLine="480"/>
        <w:jc w:val="both"/>
        <w:keepLines w:val="0"/>
        <w:keepNext w:val="0"/>
        <w:pageBreakBefore w:val="0"/>
        <w:spacing w:line="46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管道及其附属设施的检查与养护要求：要求中标单位应定期对雨水管道及其附属设施进行检查、维护，确保雨水管道始终保持良好的通水功能和结构状态。巡查内容主要包括雨水冒溢、井盖缺损、管道塌陷、违章占压、违章排放、私自接管、雨污混接以及影响管道排水的工程施工情况。</w:t>
      </w:r>
      <w:r/>
    </w:p>
    <w:p>
      <w:pPr>
        <w:ind w:firstLine="480"/>
        <w:jc w:val="both"/>
        <w:keepLines w:val="0"/>
        <w:keepNext w:val="0"/>
        <w:pageBreakBefore w:val="0"/>
        <w:spacing w:line="46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2.养护单位应在事故发生或接到投诉后2小</w:t>
      </w:r>
      <w:r>
        <w:rPr>
          <w:rFonts w:hint="eastAsia" w:ascii="宋体" w:hAnsi="宋体"/>
          <w:color w:val="000000" w:themeColor="text1"/>
          <w:sz w:val="24"/>
          <w:highlight w:val="none"/>
          <w:lang w:eastAsia="zh-CN"/>
          <w14:textFill>
            <w14:solidFill>
              <w14:schemeClr w14:val="tx1"/>
            </w14:solidFill>
          </w14:textFill>
        </w:rPr>
        <w:t xml:space="preserve">时内</w:t>
      </w:r>
      <w:r>
        <w:rPr>
          <w:rFonts w:hint="eastAsia" w:ascii="宋体" w:hAnsi="宋体"/>
          <w:color w:val="000000" w:themeColor="text1"/>
          <w:sz w:val="24"/>
          <w:highlight w:val="none"/>
          <w14:textFill>
            <w14:solidFill>
              <w14:schemeClr w14:val="tx1"/>
            </w14:solidFill>
          </w14:textFill>
        </w:rPr>
        <w:t xml:space="preserve">到达现场，组织调查。重大事故应在12小时内向滨湖区排水主管部门报告。</w:t>
      </w:r>
      <w:r/>
    </w:p>
    <w:p>
      <w:pPr>
        <w:ind w:firstLine="480"/>
        <w:jc w:val="both"/>
        <w:keepLines w:val="0"/>
        <w:keepNext w:val="0"/>
        <w:pageBreakBefore w:val="0"/>
        <w:spacing w:line="46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3.养护方式可采用机械作业与人工作业相结合，具体应根据管径、管材、施工工艺等不同区别对待。</w:t>
      </w:r>
      <w:r/>
    </w:p>
    <w:p>
      <w:pPr>
        <w:ind w:firstLine="480"/>
        <w:jc w:val="both"/>
        <w:keepLines w:val="0"/>
        <w:keepNext w:val="0"/>
        <w:pageBreakBefore w:val="0"/>
        <w:spacing w:line="46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4.养护单位应严格按照下表规定对检查井、排放口、管道等进行检查，并建立相应的检查记录以备核查。</w:t>
      </w:r>
      <w:r/>
    </w:p>
    <w:p>
      <w:pPr>
        <w:ind w:firstLine="480"/>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管道及附属设施的检查要求表</w:t>
      </w:r>
      <w:r/>
    </w:p>
    <w:tbl>
      <w:tblPr>
        <w:tblStyle w:val="742"/>
        <w:tblW w:w="100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07"/>
        <w:gridCol w:w="1503"/>
        <w:gridCol w:w="5074"/>
        <w:gridCol w:w="1447"/>
      </w:tblGrid>
      <w:tr>
        <w:trPr>
          <w:jc w:val="center"/>
        </w:trPr>
        <w:tc>
          <w:tcPr>
            <w:tcW w:w="2007"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设施种类</w:t>
            </w:r>
            <w:r/>
          </w:p>
        </w:tc>
        <w:tc>
          <w:tcPr>
            <w:tcW w:w="1503"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检查方法</w:t>
            </w:r>
            <w:r/>
          </w:p>
        </w:tc>
        <w:tc>
          <w:tcPr>
            <w:tcW w:w="5074" w:type="dxa"/>
            <w:vAlign w:val="center"/>
            <w:textDirection w:val="lrTb"/>
            <w:noWrap w:val="false"/>
          </w:tcPr>
          <w:p>
            <w:pPr>
              <w:ind w:left="71"/>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检查内容</w:t>
            </w:r>
            <w:r/>
          </w:p>
        </w:tc>
        <w:tc>
          <w:tcPr>
            <w:tcW w:w="1447"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检查周期</w:t>
            </w:r>
            <w:r/>
          </w:p>
        </w:tc>
      </w:tr>
      <w:tr>
        <w:trPr>
          <w:jc w:val="center"/>
        </w:trPr>
        <w:tc>
          <w:tcPr>
            <w:tcW w:w="2007"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检查井</w:t>
            </w:r>
            <w:r/>
          </w:p>
        </w:tc>
        <w:tc>
          <w:tcPr>
            <w:tcW w:w="1503"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目测</w:t>
            </w:r>
            <w:r/>
          </w:p>
        </w:tc>
        <w:tc>
          <w:tcPr>
            <w:tcW w:w="5074" w:type="dxa"/>
            <w:vAlign w:val="center"/>
            <w:textDirection w:val="lrTb"/>
            <w:noWrap w:val="false"/>
          </w:tcPr>
          <w:p>
            <w:pPr>
              <w:ind w:left="252"/>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违章占压、违章接管、井盖井座、梯蹬、井壁结垢、井底积泥、井身结构等</w:t>
            </w:r>
            <w:r/>
          </w:p>
        </w:tc>
        <w:tc>
          <w:tcPr>
            <w:tcW w:w="1447"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个月</w:t>
            </w:r>
            <w:r/>
          </w:p>
        </w:tc>
      </w:tr>
      <w:tr>
        <w:trPr>
          <w:jc w:val="center"/>
        </w:trPr>
        <w:tc>
          <w:tcPr>
            <w:tcW w:w="2007" w:type="dxa"/>
            <w:vAlign w:val="center"/>
            <w:vMerge w:val="restart"/>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管道</w:t>
            </w:r>
            <w:r/>
          </w:p>
        </w:tc>
        <w:tc>
          <w:tcPr>
            <w:tcW w:w="1503"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目测</w:t>
            </w:r>
            <w:r/>
          </w:p>
        </w:tc>
        <w:tc>
          <w:tcPr>
            <w:tcW w:w="5074"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违章占压、地面塌陷、水位、水流、淤积情况等</w:t>
            </w:r>
            <w:r/>
          </w:p>
        </w:tc>
        <w:tc>
          <w:tcPr>
            <w:tcW w:w="1447"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个月</w:t>
            </w:r>
            <w:r/>
          </w:p>
        </w:tc>
      </w:tr>
      <w:tr>
        <w:trPr>
          <w:jc w:val="center"/>
          <w:trHeight w:val="672"/>
        </w:trPr>
        <w:tc>
          <w:tcPr>
            <w:tcW w:w="2007" w:type="dxa"/>
            <w:vAlign w:val="center"/>
            <w:vMerge w:val="continue"/>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503"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管道反光镜或电视检测</w:t>
            </w:r>
            <w:r/>
          </w:p>
        </w:tc>
        <w:tc>
          <w:tcPr>
            <w:tcW w:w="5074"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变形、腐蚀、渗漏、接口、结垢、错接等</w:t>
            </w:r>
            <w:r/>
          </w:p>
        </w:tc>
        <w:tc>
          <w:tcPr>
            <w:tcW w:w="1447"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2年</w:t>
            </w:r>
            <w:r/>
          </w:p>
        </w:tc>
      </w:tr>
      <w:tr>
        <w:trPr>
          <w:jc w:val="center"/>
        </w:trPr>
        <w:tc>
          <w:tcPr>
            <w:tcW w:w="2007" w:type="dxa"/>
            <w:vAlign w:val="center"/>
            <w:vMerge w:val="restart"/>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倒虹管（一般是满水管，无法检查必须定期清淤）</w:t>
            </w:r>
            <w:r/>
          </w:p>
        </w:tc>
        <w:tc>
          <w:tcPr>
            <w:tcW w:w="1503"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目测</w:t>
            </w:r>
            <w:r/>
          </w:p>
        </w:tc>
        <w:tc>
          <w:tcPr>
            <w:tcW w:w="5074"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标志牌、两端水位差、闸门等</w:t>
            </w:r>
            <w:r/>
          </w:p>
        </w:tc>
        <w:tc>
          <w:tcPr>
            <w:tcW w:w="1447"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6个月</w:t>
            </w:r>
            <w:r/>
          </w:p>
        </w:tc>
      </w:tr>
      <w:tr>
        <w:trPr>
          <w:jc w:val="center"/>
        </w:trPr>
        <w:tc>
          <w:tcPr>
            <w:tcW w:w="2007" w:type="dxa"/>
            <w:vAlign w:val="center"/>
            <w:vMerge w:val="continue"/>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503"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电视检测</w:t>
            </w:r>
            <w:r/>
          </w:p>
        </w:tc>
        <w:tc>
          <w:tcPr>
            <w:tcW w:w="5074"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淤积、腐蚀、接口渗漏、河床冲刷、管顶覆土等</w:t>
            </w:r>
            <w:r/>
          </w:p>
        </w:tc>
        <w:tc>
          <w:tcPr>
            <w:tcW w:w="1447"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1年</w:t>
            </w:r>
            <w:r/>
          </w:p>
        </w:tc>
      </w:tr>
    </w:tbl>
    <w:p>
      <w:pPr>
        <w:ind w:firstLine="480"/>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5、检查井日常巡查检查的内容应符合下表规定</w:t>
      </w:r>
      <w:r/>
    </w:p>
    <w:tbl>
      <w:tblPr>
        <w:tblStyle w:val="742"/>
        <w:tblW w:w="100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0"/>
        <w:gridCol w:w="2072"/>
        <w:gridCol w:w="2171"/>
        <w:gridCol w:w="3043"/>
        <w:gridCol w:w="1729"/>
      </w:tblGrid>
      <w:tr>
        <w:trPr>
          <w:jc w:val="center"/>
        </w:trPr>
        <w:tc>
          <w:tcPr>
            <w:tcW w:w="1040"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部位</w:t>
            </w:r>
            <w:r/>
          </w:p>
        </w:tc>
        <w:tc>
          <w:tcPr>
            <w:gridSpan w:val="2"/>
            <w:tcW w:w="4243"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外部巡查</w:t>
            </w:r>
            <w:r/>
          </w:p>
        </w:tc>
        <w:tc>
          <w:tcPr>
            <w:gridSpan w:val="2"/>
            <w:tcW w:w="4772"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内部检查</w:t>
            </w:r>
            <w:r/>
          </w:p>
        </w:tc>
      </w:tr>
      <w:tr>
        <w:trPr>
          <w:jc w:val="center"/>
        </w:trPr>
        <w:tc>
          <w:tcPr>
            <w:tcW w:w="1040" w:type="dxa"/>
            <w:vAlign w:val="center"/>
            <w:vMerge w:val="restart"/>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内容</w:t>
            </w:r>
            <w:r/>
          </w:p>
        </w:tc>
        <w:tc>
          <w:tcPr>
            <w:tcW w:w="2072"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井的位置标识</w:t>
            </w:r>
            <w:r/>
          </w:p>
        </w:tc>
        <w:tc>
          <w:tcPr>
            <w:tcW w:w="2171"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盖、框高差</w:t>
            </w:r>
            <w:r/>
          </w:p>
        </w:tc>
        <w:tc>
          <w:tcPr>
            <w:tcW w:w="3043"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井位标高、井深的标识</w:t>
            </w:r>
            <w:r/>
          </w:p>
        </w:tc>
        <w:tc>
          <w:tcPr>
            <w:tcW w:w="1729"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管口孔洞</w:t>
            </w:r>
            <w:r/>
          </w:p>
        </w:tc>
      </w:tr>
      <w:tr>
        <w:trPr>
          <w:jc w:val="center"/>
        </w:trPr>
        <w:tc>
          <w:tcPr>
            <w:tcW w:w="1040" w:type="dxa"/>
            <w:vAlign w:val="center"/>
            <w:vMerge w:val="continue"/>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072"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井盖埋没</w:t>
            </w:r>
            <w:r/>
          </w:p>
        </w:tc>
        <w:tc>
          <w:tcPr>
            <w:tcW w:w="2171"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盖框突出或凹陷</w:t>
            </w:r>
            <w:r/>
          </w:p>
        </w:tc>
        <w:tc>
          <w:tcPr>
            <w:tcW w:w="3043"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爬梯松动、锈蚀或缺损</w:t>
            </w:r>
            <w:r/>
          </w:p>
        </w:tc>
        <w:tc>
          <w:tcPr>
            <w:tcW w:w="1729"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流槽破损</w:t>
            </w:r>
            <w:r/>
          </w:p>
        </w:tc>
      </w:tr>
      <w:tr>
        <w:trPr>
          <w:jc w:val="center"/>
        </w:trPr>
        <w:tc>
          <w:tcPr>
            <w:tcW w:w="1040" w:type="dxa"/>
            <w:vAlign w:val="center"/>
            <w:vMerge w:val="continue"/>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072"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井盖丢失</w:t>
            </w:r>
            <w:r/>
          </w:p>
        </w:tc>
        <w:tc>
          <w:tcPr>
            <w:tcW w:w="2171"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跳动和声响</w:t>
            </w:r>
            <w:r/>
          </w:p>
        </w:tc>
        <w:tc>
          <w:tcPr>
            <w:tcW w:w="3043"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井壁泥垢</w:t>
            </w:r>
            <w:r/>
          </w:p>
        </w:tc>
        <w:tc>
          <w:tcPr>
            <w:tcW w:w="1729"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井底积泥</w:t>
            </w:r>
            <w:r/>
          </w:p>
        </w:tc>
      </w:tr>
      <w:tr>
        <w:trPr>
          <w:jc w:val="center"/>
        </w:trPr>
        <w:tc>
          <w:tcPr>
            <w:tcW w:w="1040" w:type="dxa"/>
            <w:vAlign w:val="center"/>
            <w:vMerge w:val="continue"/>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072"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井盖破损</w:t>
            </w:r>
            <w:r/>
          </w:p>
        </w:tc>
        <w:tc>
          <w:tcPr>
            <w:tcW w:w="2171"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周边路面破损</w:t>
            </w:r>
            <w:r/>
          </w:p>
        </w:tc>
        <w:tc>
          <w:tcPr>
            <w:tcW w:w="3043"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井壁裂缝</w:t>
            </w:r>
            <w:r/>
          </w:p>
        </w:tc>
        <w:tc>
          <w:tcPr>
            <w:tcW w:w="1729"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水流不畅</w:t>
            </w:r>
            <w:r/>
          </w:p>
        </w:tc>
      </w:tr>
      <w:tr>
        <w:trPr>
          <w:jc w:val="center"/>
        </w:trPr>
        <w:tc>
          <w:tcPr>
            <w:tcW w:w="1040" w:type="dxa"/>
            <w:vAlign w:val="center"/>
            <w:vMerge w:val="continue"/>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072"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井框破损</w:t>
            </w:r>
            <w:r/>
          </w:p>
        </w:tc>
        <w:tc>
          <w:tcPr>
            <w:tcW w:w="2171"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井盖标识错误</w:t>
            </w:r>
            <w:r/>
          </w:p>
        </w:tc>
        <w:tc>
          <w:tcPr>
            <w:tcW w:w="3043"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井壁渗漏</w:t>
            </w:r>
            <w:r/>
          </w:p>
        </w:tc>
        <w:tc>
          <w:tcPr>
            <w:tcW w:w="1729"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浮渣</w:t>
            </w:r>
            <w:r/>
          </w:p>
        </w:tc>
      </w:tr>
      <w:tr>
        <w:trPr>
          <w:jc w:val="center"/>
        </w:trPr>
        <w:tc>
          <w:tcPr>
            <w:tcW w:w="1040" w:type="dxa"/>
            <w:vAlign w:val="center"/>
            <w:vMerge w:val="continue"/>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072"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盖、框间隙</w:t>
            </w:r>
            <w:r/>
          </w:p>
        </w:tc>
        <w:tc>
          <w:tcPr>
            <w:tcW w:w="2171"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043"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抹面脱落</w:t>
            </w:r>
            <w:r/>
          </w:p>
        </w:tc>
        <w:tc>
          <w:tcPr>
            <w:tcW w:w="1729"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bl>
    <w:p>
      <w:pPr>
        <w:ind w:firstLine="480"/>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6、井盖的选用应符合下表规定</w:t>
      </w:r>
      <w:r/>
    </w:p>
    <w:tbl>
      <w:tblPr>
        <w:tblStyle w:val="742"/>
        <w:tblW w:w="100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32"/>
        <w:gridCol w:w="3651"/>
        <w:gridCol w:w="3257"/>
      </w:tblGrid>
      <w:tr>
        <w:trPr>
          <w:jc w:val="center"/>
        </w:trPr>
        <w:tc>
          <w:tcPr>
            <w:tcW w:w="3132"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井盖种类</w:t>
            </w:r>
            <w:r/>
          </w:p>
        </w:tc>
        <w:tc>
          <w:tcPr>
            <w:tcW w:w="3651"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标准名称</w:t>
            </w:r>
            <w:r/>
          </w:p>
        </w:tc>
        <w:tc>
          <w:tcPr>
            <w:tcW w:w="3257"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标准标号</w:t>
            </w:r>
            <w:r/>
          </w:p>
        </w:tc>
      </w:tr>
      <w:tr>
        <w:trPr>
          <w:jc w:val="center"/>
        </w:trPr>
        <w:tc>
          <w:tcPr>
            <w:tcW w:w="3132"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铸铁井盖</w:t>
            </w:r>
            <w:r/>
          </w:p>
        </w:tc>
        <w:tc>
          <w:tcPr>
            <w:tcW w:w="3651"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《铸铁检查井盖》</w:t>
            </w:r>
            <w:r/>
          </w:p>
        </w:tc>
        <w:tc>
          <w:tcPr>
            <w:tcW w:w="3257"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CJ/T3012</w:t>
            </w:r>
            <w:r/>
          </w:p>
        </w:tc>
      </w:tr>
      <w:tr>
        <w:trPr>
          <w:jc w:val="center"/>
        </w:trPr>
        <w:tc>
          <w:tcPr>
            <w:tcW w:w="3132"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混凝土井盖</w:t>
            </w:r>
            <w:r/>
          </w:p>
        </w:tc>
        <w:tc>
          <w:tcPr>
            <w:tcW w:w="3651"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《钢纤维混凝土检查井盖》</w:t>
            </w:r>
            <w:r/>
          </w:p>
        </w:tc>
        <w:tc>
          <w:tcPr>
            <w:tcW w:w="3257"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JC889</w:t>
            </w:r>
            <w:r/>
          </w:p>
        </w:tc>
      </w:tr>
      <w:tr>
        <w:trPr>
          <w:jc w:val="center"/>
        </w:trPr>
        <w:tc>
          <w:tcPr>
            <w:tcW w:w="3132"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塑料树脂类井盖</w:t>
            </w:r>
            <w:r/>
          </w:p>
        </w:tc>
        <w:tc>
          <w:tcPr>
            <w:tcW w:w="3651"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《再生树脂复合材料检查井盖》</w:t>
            </w:r>
            <w:r/>
          </w:p>
        </w:tc>
        <w:tc>
          <w:tcPr>
            <w:tcW w:w="3257"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CJ/T 121</w:t>
            </w:r>
            <w:r/>
          </w:p>
        </w:tc>
      </w:tr>
      <w:tr>
        <w:trPr>
          <w:jc w:val="center"/>
        </w:trPr>
        <w:tc>
          <w:tcPr>
            <w:tcW w:w="3132"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塑料树脂类井箅</w:t>
            </w:r>
            <w:r/>
          </w:p>
        </w:tc>
        <w:tc>
          <w:tcPr>
            <w:tcW w:w="3651"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《再生树脂复合材料检查井箅》</w:t>
            </w:r>
            <w:r/>
          </w:p>
        </w:tc>
        <w:tc>
          <w:tcPr>
            <w:tcW w:w="3257"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CJ/T 130</w:t>
            </w:r>
            <w:r/>
          </w:p>
        </w:tc>
      </w:tr>
    </w:tbl>
    <w:p>
      <w:pPr>
        <w:ind w:firstLine="480"/>
        <w:keepLines w:val="0"/>
        <w:keepNext w:val="0"/>
        <w:pageBreakBefore w:val="0"/>
        <w:spacing w:line="46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7、在车辆经过时，井盖不应出现跳动和声响。井盖与井框间允许误差应符合下表规定。</w:t>
      </w:r>
      <w:r/>
    </w:p>
    <w:p>
      <w:pPr>
        <w:ind w:firstLine="480"/>
        <w:keepLines w:val="0"/>
        <w:keepNext w:val="0"/>
        <w:pageBreakBefore w:val="0"/>
        <w:spacing w:line="46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井盖与井框间允许误差（mm）</w:t>
      </w:r>
      <w:r/>
    </w:p>
    <w:tbl>
      <w:tblPr>
        <w:tblStyle w:val="742"/>
        <w:tblW w:w="100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49"/>
        <w:gridCol w:w="2349"/>
        <w:gridCol w:w="2349"/>
        <w:gridCol w:w="2979"/>
      </w:tblGrid>
      <w:tr>
        <w:trPr>
          <w:jc w:val="center"/>
        </w:trPr>
        <w:tc>
          <w:tcPr>
            <w:tcW w:w="2349"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设施种类</w:t>
            </w:r>
            <w:r/>
          </w:p>
        </w:tc>
        <w:tc>
          <w:tcPr>
            <w:tcW w:w="2349"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盖框间隙</w:t>
            </w:r>
            <w:r/>
          </w:p>
        </w:tc>
        <w:tc>
          <w:tcPr>
            <w:tcW w:w="2349"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井盖与井框高低差</w:t>
            </w:r>
            <w:r/>
          </w:p>
        </w:tc>
        <w:tc>
          <w:tcPr>
            <w:tcW w:w="2979"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井框与路面高低差</w:t>
            </w:r>
            <w:r/>
          </w:p>
        </w:tc>
      </w:tr>
      <w:tr>
        <w:trPr>
          <w:jc w:val="center"/>
        </w:trPr>
        <w:tc>
          <w:tcPr>
            <w:tcW w:w="2349"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检查井</w:t>
            </w:r>
            <w:r/>
          </w:p>
        </w:tc>
        <w:tc>
          <w:tcPr>
            <w:tcW w:w="2349"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w:t>
            </w:r>
            <w:r/>
          </w:p>
        </w:tc>
        <w:tc>
          <w:tcPr>
            <w:tcW w:w="2349"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+5，-10</w:t>
            </w:r>
            <w:r/>
          </w:p>
        </w:tc>
        <w:tc>
          <w:tcPr>
            <w:tcW w:w="2979"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+15，-15</w:t>
            </w:r>
            <w:r/>
          </w:p>
        </w:tc>
      </w:tr>
    </w:tbl>
    <w:p>
      <w:pPr>
        <w:ind w:firstLine="480"/>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8、发现井盖缺失或损坏后，须及时安放护栏和警示标志，并在</w:t>
      </w:r>
      <w:r>
        <w:rPr>
          <w:rFonts w:hint="eastAsia" w:ascii="宋体" w:hAnsi="宋体"/>
          <w:color w:val="000000" w:themeColor="text1"/>
          <w:sz w:val="24"/>
          <w:highlight w:val="none"/>
          <w:lang w:val="en-US" w:eastAsia="zh-CN"/>
          <w14:textFill>
            <w14:solidFill>
              <w14:schemeClr w14:val="tx1"/>
            </w14:solidFill>
          </w14:textFill>
        </w:rPr>
        <w:t xml:space="preserve">24</w:t>
      </w:r>
      <w:r>
        <w:rPr>
          <w:rFonts w:hint="eastAsia" w:ascii="宋体" w:hAnsi="宋体"/>
          <w:color w:val="000000" w:themeColor="text1"/>
          <w:sz w:val="24"/>
          <w:highlight w:val="none"/>
          <w14:textFill>
            <w14:solidFill>
              <w14:schemeClr w14:val="tx1"/>
            </w14:solidFill>
          </w14:textFill>
        </w:rPr>
        <w:t xml:space="preserve">小时内修复。</w:t>
      </w:r>
      <w:r/>
    </w:p>
    <w:p>
      <w:pPr>
        <w:ind w:firstLine="480"/>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9、检查井的清掏宜采用吸泥车、抓泥车等机械设备。</w:t>
      </w:r>
      <w:r/>
    </w:p>
    <w:p>
      <w:pPr>
        <w:ind w:firstLine="480"/>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10、管道检查项目可分为功能状况和结构状况两类，主要检查项目包括下表内容。</w:t>
      </w:r>
      <w:r/>
    </w:p>
    <w:p>
      <w:pPr>
        <w:ind w:firstLine="480"/>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管道状况主要检查项目</w:t>
      </w:r>
      <w:r/>
    </w:p>
    <w:tbl>
      <w:tblPr>
        <w:tblStyle w:val="742"/>
        <w:tblW w:w="100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40"/>
        <w:gridCol w:w="4129"/>
        <w:gridCol w:w="3557"/>
      </w:tblGrid>
      <w:tr>
        <w:trPr>
          <w:trHeight w:val="316"/>
        </w:trPr>
        <w:tc>
          <w:tcPr>
            <w:tcW w:w="2340"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检查类别</w:t>
            </w:r>
            <w:r/>
          </w:p>
        </w:tc>
        <w:tc>
          <w:tcPr>
            <w:tcW w:w="4129"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功能状况</w:t>
            </w:r>
            <w:r/>
          </w:p>
        </w:tc>
        <w:tc>
          <w:tcPr>
            <w:tcW w:w="3557"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结构状况</w:t>
            </w:r>
            <w:r/>
          </w:p>
        </w:tc>
      </w:tr>
      <w:tr>
        <w:trPr/>
        <w:tc>
          <w:tcPr>
            <w:tcW w:w="2340" w:type="dxa"/>
            <w:vAlign w:val="center"/>
            <w:vMerge w:val="restart"/>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检查项目</w:t>
            </w:r>
            <w:r/>
          </w:p>
        </w:tc>
        <w:tc>
          <w:tcPr>
            <w:tcW w:w="4129"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管道积泥</w:t>
            </w:r>
            <w:r/>
          </w:p>
        </w:tc>
        <w:tc>
          <w:tcPr>
            <w:tcW w:w="3557"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裂缝</w:t>
            </w:r>
            <w:r/>
          </w:p>
        </w:tc>
      </w:tr>
      <w:tr>
        <w:trPr/>
        <w:tc>
          <w:tcPr>
            <w:tcW w:w="2340" w:type="dxa"/>
            <w:vAlign w:val="center"/>
            <w:vMerge w:val="continue"/>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4129"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检查井积泥</w:t>
            </w:r>
            <w:r/>
          </w:p>
        </w:tc>
        <w:tc>
          <w:tcPr>
            <w:tcW w:w="3557"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变形</w:t>
            </w:r>
            <w:r/>
          </w:p>
        </w:tc>
      </w:tr>
      <w:tr>
        <w:trPr/>
        <w:tc>
          <w:tcPr>
            <w:tcW w:w="2340" w:type="dxa"/>
            <w:vAlign w:val="center"/>
            <w:vMerge w:val="continue"/>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4129"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排放口积泥</w:t>
            </w:r>
            <w:r/>
          </w:p>
        </w:tc>
        <w:tc>
          <w:tcPr>
            <w:tcW w:w="3557"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错口</w:t>
            </w:r>
            <w:r/>
          </w:p>
        </w:tc>
      </w:tr>
      <w:tr>
        <w:trPr/>
        <w:tc>
          <w:tcPr>
            <w:tcW w:w="2340" w:type="dxa"/>
            <w:vAlign w:val="center"/>
            <w:vMerge w:val="continue"/>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4129"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泥垢和油脂</w:t>
            </w:r>
            <w:r/>
          </w:p>
        </w:tc>
        <w:tc>
          <w:tcPr>
            <w:tcW w:w="3557"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脱节</w:t>
            </w:r>
            <w:r/>
          </w:p>
        </w:tc>
      </w:tr>
      <w:tr>
        <w:trPr/>
        <w:tc>
          <w:tcPr>
            <w:tcW w:w="2340" w:type="dxa"/>
            <w:vAlign w:val="center"/>
            <w:vMerge w:val="continue"/>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4129"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树根</w:t>
            </w:r>
            <w:r/>
          </w:p>
        </w:tc>
        <w:tc>
          <w:tcPr>
            <w:tcW w:w="3557"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破损与孔洞</w:t>
            </w:r>
            <w:r/>
          </w:p>
        </w:tc>
      </w:tr>
      <w:tr>
        <w:trPr/>
        <w:tc>
          <w:tcPr>
            <w:tcW w:w="2340" w:type="dxa"/>
            <w:vAlign w:val="center"/>
            <w:vMerge w:val="continue"/>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4129"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水位和水流</w:t>
            </w:r>
            <w:r/>
          </w:p>
        </w:tc>
        <w:tc>
          <w:tcPr>
            <w:tcW w:w="3557"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渗漏</w:t>
            </w:r>
            <w:r/>
          </w:p>
        </w:tc>
      </w:tr>
      <w:tr>
        <w:trPr/>
        <w:tc>
          <w:tcPr>
            <w:tcW w:w="2340" w:type="dxa"/>
            <w:vAlign w:val="center"/>
            <w:vMerge w:val="continue"/>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4129"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残墙、坝根</w:t>
            </w:r>
            <w:r/>
          </w:p>
        </w:tc>
        <w:tc>
          <w:tcPr>
            <w:tcW w:w="3557"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异管穿入</w:t>
            </w:r>
            <w:r/>
          </w:p>
        </w:tc>
      </w:tr>
    </w:tbl>
    <w:p>
      <w:pPr>
        <w:ind w:firstLine="480"/>
        <w:keepLines w:val="0"/>
        <w:keepNext w:val="0"/>
        <w:pageBreakBefore w:val="0"/>
        <w:spacing w:line="46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11、管道养护应符合下列规定：</w:t>
      </w:r>
      <w:r/>
    </w:p>
    <w:p>
      <w:pPr>
        <w:ind w:firstLine="480"/>
        <w:keepLines w:val="0"/>
        <w:keepNext w:val="0"/>
        <w:pageBreakBefore w:val="0"/>
        <w:spacing w:line="46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（1）定期巡视、及时发现和修理管道裂缝、腐蚀、沉降、变形、错口、脱节、破损、孔洞、异管穿入、渗漏、冒溢等情况。</w:t>
      </w:r>
      <w:r/>
    </w:p>
    <w:p>
      <w:pPr>
        <w:ind w:firstLine="480"/>
        <w:keepLines w:val="0"/>
        <w:keepNext w:val="0"/>
        <w:pageBreakBefore w:val="0"/>
        <w:spacing w:line="46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（2）定期开盖检查压力井盖板，发现盖板锈蚀、密封垫老化、井体裂缝、管内积泥等情况应保养。</w:t>
      </w:r>
      <w:r/>
    </w:p>
    <w:p>
      <w:pPr>
        <w:ind w:firstLine="480"/>
        <w:keepLines w:val="0"/>
        <w:keepNext w:val="0"/>
        <w:pageBreakBefore w:val="0"/>
        <w:spacing w:line="46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（3）管道和检查井内不得留有石块等阻碍排水的杂物。管道和检查井的最大积泥深度符合下表规定。</w:t>
      </w:r>
      <w:r/>
    </w:p>
    <w:p>
      <w:pPr>
        <w:ind w:firstLine="480"/>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管道和检查井的允许积泥深度</w:t>
      </w:r>
      <w:r/>
    </w:p>
    <w:tbl>
      <w:tblPr>
        <w:tblStyle w:val="742"/>
        <w:tblW w:w="9898" w:type="dxa"/>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28"/>
        <w:gridCol w:w="3099"/>
        <w:gridCol w:w="4171"/>
      </w:tblGrid>
      <w:tr>
        <w:trPr/>
        <w:tc>
          <w:tcPr>
            <w:gridSpan w:val="2"/>
            <w:tcW w:w="5727"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设施类别</w:t>
            </w:r>
            <w:r/>
          </w:p>
        </w:tc>
        <w:tc>
          <w:tcPr>
            <w:tcW w:w="4171"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允许积泥深度</w:t>
            </w:r>
            <w:r/>
          </w:p>
        </w:tc>
      </w:tr>
      <w:tr>
        <w:trPr/>
        <w:tc>
          <w:tcPr>
            <w:gridSpan w:val="2"/>
            <w:tcW w:w="5727"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管道</w:t>
            </w:r>
            <w:r/>
          </w:p>
        </w:tc>
        <w:tc>
          <w:tcPr>
            <w:tcW w:w="4171"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管径的1/5</w:t>
            </w:r>
            <w:r/>
          </w:p>
        </w:tc>
      </w:tr>
      <w:tr>
        <w:trPr>
          <w:trHeight w:val="90"/>
        </w:trPr>
        <w:tc>
          <w:tcPr>
            <w:tcW w:w="2628" w:type="dxa"/>
            <w:vAlign w:val="center"/>
            <w:vMerge w:val="restart"/>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检查井</w:t>
            </w:r>
            <w:r/>
          </w:p>
        </w:tc>
        <w:tc>
          <w:tcPr>
            <w:tcW w:w="3099"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有沉泥槽</w:t>
            </w:r>
            <w:r/>
          </w:p>
        </w:tc>
        <w:tc>
          <w:tcPr>
            <w:tcW w:w="4171"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管底以下50mm</w:t>
            </w:r>
            <w:r/>
          </w:p>
        </w:tc>
      </w:tr>
      <w:tr>
        <w:trPr/>
        <w:tc>
          <w:tcPr>
            <w:tcW w:w="2628" w:type="dxa"/>
            <w:vAlign w:val="center"/>
            <w:vMerge w:val="continue"/>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099"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无沉泥槽</w:t>
            </w:r>
            <w:r/>
          </w:p>
        </w:tc>
        <w:tc>
          <w:tcPr>
            <w:tcW w:w="4171"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主管径的1/5</w:t>
            </w:r>
            <w:r/>
          </w:p>
        </w:tc>
      </w:tr>
    </w:tbl>
    <w:p>
      <w:pPr>
        <w:pStyle w:val="756"/>
        <w:ind w:left="0" w:firstLine="482"/>
        <w:jc w:val="both"/>
        <w:keepLines w:val="0"/>
        <w:keepNext w:val="0"/>
        <w:pageBreakBefore w:val="0"/>
        <w:spacing w:line="460" w:lineRule="exact"/>
        <w:widowControl w:val="off"/>
        <w:tabs>
          <w:tab w:val="left" w:pos="0" w:leader="none"/>
          <w:tab w:val="left" w:pos="1134" w:leader="none"/>
        </w:tabs>
        <w:rPr>
          <w:rFonts w:hint="eastAsia" w:ascii="宋体" w:hAnsi="宋体" w:eastAsia="宋体" w:cs="Times New Roman"/>
          <w:b/>
          <w:bCs/>
          <w:color w:val="000000" w:themeColor="text1"/>
          <w:sz w:val="24"/>
          <w:szCs w:val="24"/>
          <w:highlight w:val="none"/>
          <w:lang w:eastAsia="zh-CN"/>
          <w14:textFill>
            <w14:solidFill>
              <w14:schemeClr w14:val="tx1"/>
            </w14:solidFill>
          </w14:textFill>
        </w:rPr>
      </w:pPr>
      <w:r>
        <w:rPr>
          <w:rFonts w:hint="eastAsia" w:ascii="宋体" w:hAnsi="宋体" w:eastAsia="宋体" w:cs="Times New Roman"/>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Times New Roman"/>
          <w:b/>
          <w:bCs/>
          <w:color w:val="000000" w:themeColor="text1"/>
          <w:sz w:val="24"/>
          <w:szCs w:val="24"/>
          <w:highlight w:val="none"/>
          <w:lang w:eastAsia="zh-CN"/>
          <w14:textFill>
            <w14:solidFill>
              <w14:schemeClr w14:val="tx1"/>
            </w14:solidFill>
          </w14:textFill>
        </w:rPr>
        <w:t xml:space="preserve">）污泥运输与处置</w:t>
      </w:r>
      <w:r/>
    </w:p>
    <w:p>
      <w:pPr>
        <w:ind w:firstLine="480"/>
        <w:jc w:val="both"/>
        <w:keepLines w:val="0"/>
        <w:keepNext w:val="0"/>
        <w:pageBreakBefore w:val="0"/>
        <w:spacing w:line="46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1、污泥盛器和车辆在街道上停放应设置安全标志，夜间应悬挂警示灯。疏通作业完毕后，应及时撤离现场。</w:t>
      </w:r>
      <w:r/>
    </w:p>
    <w:p>
      <w:pPr>
        <w:ind w:firstLine="480"/>
        <w:jc w:val="both"/>
        <w:keepLines w:val="0"/>
        <w:keepNext w:val="0"/>
        <w:pageBreakBefore w:val="0"/>
        <w:spacing w:line="46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2、污泥运输应符合下列规定：</w:t>
      </w:r>
      <w:r/>
    </w:p>
    <w:p>
      <w:pPr>
        <w:ind w:firstLine="240"/>
        <w:jc w:val="both"/>
        <w:keepLines w:val="0"/>
        <w:keepNext w:val="0"/>
        <w:pageBreakBefore w:val="0"/>
        <w:spacing w:line="46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（1）通沟污泥可采用罐车、自卸卡车或污泥拖斗运输。</w:t>
      </w:r>
      <w:r/>
    </w:p>
    <w:p>
      <w:pPr>
        <w:ind w:firstLine="240"/>
        <w:jc w:val="both"/>
        <w:keepLines w:val="0"/>
        <w:keepNext w:val="0"/>
        <w:pageBreakBefore w:val="0"/>
        <w:spacing w:line="46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（2）在运输过程中，应做到污泥不落地、沿途无洒落。</w:t>
      </w:r>
      <w:r/>
    </w:p>
    <w:p>
      <w:pPr>
        <w:ind w:firstLine="240"/>
        <w:jc w:val="both"/>
        <w:keepLines w:val="0"/>
        <w:keepNext w:val="0"/>
        <w:pageBreakBefore w:val="0"/>
        <w:spacing w:line="46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（3）污泥运输车辆应加盖，并定期清洗保持整洁。</w:t>
      </w:r>
      <w:r/>
    </w:p>
    <w:p>
      <w:pPr>
        <w:pStyle w:val="756"/>
        <w:ind w:left="0" w:firstLine="482"/>
        <w:jc w:val="both"/>
        <w:keepLines w:val="0"/>
        <w:keepNext w:val="0"/>
        <w:pageBreakBefore w:val="0"/>
        <w:spacing w:line="460" w:lineRule="exact"/>
        <w:widowControl w:val="off"/>
        <w:tabs>
          <w:tab w:val="left" w:pos="0" w:leader="none"/>
          <w:tab w:val="left" w:pos="1134" w:leader="none"/>
        </w:tabs>
        <w:rPr>
          <w:rFonts w:hint="eastAsia" w:ascii="宋体" w:hAnsi="宋体" w:eastAsia="宋体" w:cs="Times New Roman"/>
          <w:b/>
          <w:bCs/>
          <w:color w:val="000000" w:themeColor="text1"/>
          <w:sz w:val="24"/>
          <w:szCs w:val="24"/>
          <w:highlight w:val="none"/>
          <w:lang w:eastAsia="zh-CN"/>
          <w14:textFill>
            <w14:solidFill>
              <w14:schemeClr w14:val="tx1"/>
            </w14:solidFill>
          </w14:textFill>
        </w:rPr>
      </w:pPr>
      <w:r>
        <w:rPr>
          <w:rFonts w:hint="eastAsia" w:ascii="宋体" w:hAnsi="宋体" w:eastAsia="宋体" w:cs="Times New Roman"/>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Times New Roman"/>
          <w:b/>
          <w:bCs/>
          <w:color w:val="000000" w:themeColor="text1"/>
          <w:sz w:val="24"/>
          <w:szCs w:val="24"/>
          <w:highlight w:val="none"/>
          <w:lang w:eastAsia="zh-CN"/>
          <w14:textFill>
            <w14:solidFill>
              <w14:schemeClr w14:val="tx1"/>
            </w14:solidFill>
          </w14:textFill>
        </w:rPr>
        <w:t xml:space="preserve">）安全文明作业</w:t>
      </w:r>
      <w:r/>
    </w:p>
    <w:p>
      <w:pPr>
        <w:ind w:firstLine="480"/>
        <w:jc w:val="both"/>
        <w:keepLines w:val="0"/>
        <w:keepNext w:val="0"/>
        <w:pageBreakBefore w:val="0"/>
        <w:spacing w:line="46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1、养护作业人员上岗前须接受必要的安全作业技术培训，掌握人工急救、防护用具、照明、通讯设备的</w:t>
      </w:r>
      <w:r>
        <w:rPr>
          <w:rFonts w:hint="eastAsia" w:ascii="宋体" w:hAnsi="宋体"/>
          <w:color w:val="000000" w:themeColor="text1"/>
          <w:sz w:val="24"/>
          <w:highlight w:val="none"/>
          <w:lang w:eastAsia="zh-CN"/>
          <w14:textFill>
            <w14:solidFill>
              <w14:schemeClr w14:val="tx1"/>
            </w14:solidFill>
          </w14:textFill>
        </w:rPr>
        <w:t xml:space="preserve">使用</w:t>
      </w:r>
      <w:r>
        <w:rPr>
          <w:rFonts w:hint="eastAsia" w:ascii="宋体" w:hAnsi="宋体"/>
          <w:color w:val="000000" w:themeColor="text1"/>
          <w:sz w:val="24"/>
          <w:highlight w:val="none"/>
          <w14:textFill>
            <w14:solidFill>
              <w14:schemeClr w14:val="tx1"/>
            </w14:solidFill>
          </w14:textFill>
        </w:rPr>
        <w:t xml:space="preserve">方法及相关安全知识、经考核合格后持证上岗。</w:t>
      </w:r>
      <w:r/>
    </w:p>
    <w:p>
      <w:pPr>
        <w:ind w:firstLine="480"/>
        <w:jc w:val="both"/>
        <w:keepLines w:val="0"/>
        <w:keepNext w:val="0"/>
        <w:pageBreakBefore w:val="0"/>
        <w:spacing w:line="46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2、检查井井盖开启后，须立即采取相应安全措施，如加盖安全网盖或设置安全护栏，白天加挂三角红旗，夜间加挂安全红灯或设置反光锥。</w:t>
      </w:r>
      <w:r/>
    </w:p>
    <w:p>
      <w:pPr>
        <w:ind w:firstLine="480"/>
        <w:jc w:val="both"/>
        <w:keepLines w:val="0"/>
        <w:keepNext w:val="0"/>
        <w:pageBreakBefore w:val="0"/>
        <w:spacing w:line="46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作业现场、检查井及管道内严禁明火，车辆、行人不得进入作业区；作业人员下井后，井上应有2人监护；如需人员进入管道作业（管径小于0.8M的管道严禁进人作业），还需在井内增加监护人员做中间联络；监护人员不得擅离职守。</w:t>
      </w:r>
      <w:r/>
    </w:p>
    <w:p>
      <w:pPr>
        <w:ind w:firstLine="480"/>
        <w:jc w:val="both"/>
        <w:keepLines w:val="0"/>
        <w:keepNext w:val="0"/>
        <w:pageBreakBefore w:val="0"/>
        <w:spacing w:line="46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4、在征得交管部门同意中断交通后，应在道路两端设置断绝交通的警示标志；在繁华地区作业时，应指派专人指挥交通、维护现场秩序。</w:t>
      </w:r>
      <w:r/>
    </w:p>
    <w:p>
      <w:pPr>
        <w:ind w:firstLine="480"/>
        <w:jc w:val="both"/>
        <w:keepLines w:val="0"/>
        <w:keepNext w:val="0"/>
        <w:pageBreakBefore w:val="0"/>
        <w:spacing w:line="46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5、下井作业应经过严格的审批手续，管道维护和检查严格执行现行相关行业标准。</w:t>
      </w:r>
      <w:r/>
    </w:p>
    <w:p>
      <w:pPr>
        <w:ind w:firstLine="480"/>
        <w:jc w:val="both"/>
        <w:keepLines w:val="0"/>
        <w:keepNext w:val="0"/>
        <w:pageBreakBefore w:val="0"/>
        <w:spacing w:line="46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6、防毒面具应定期校验，下井作业前须再次校验，合格后方可使用。</w:t>
      </w:r>
      <w:r/>
    </w:p>
    <w:p>
      <w:pPr>
        <w:ind w:firstLine="480"/>
        <w:jc w:val="both"/>
        <w:keepLines w:val="0"/>
        <w:keepNext w:val="0"/>
        <w:pageBreakBefore w:val="0"/>
        <w:spacing w:line="46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7、养护人员应统一着装，作业时应按要求设置警示标志和安全护栏，无抛洒滴漏，工完场清，文明作业。</w:t>
      </w:r>
      <w:r/>
    </w:p>
    <w:p>
      <w:pPr>
        <w:ind w:firstLine="480"/>
        <w:jc w:val="both"/>
        <w:keepLines w:val="0"/>
        <w:keepNext w:val="0"/>
        <w:pageBreakBefore w:val="0"/>
        <w:spacing w:line="46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8、疏通作业完毕后，污泥盛器和运输车辆应及时撤离现场；确需在街道上暂时停放的，</w:t>
      </w:r>
      <w:r>
        <w:rPr>
          <w:rFonts w:hint="eastAsia" w:ascii="宋体" w:hAnsi="宋体"/>
          <w:color w:val="000000" w:themeColor="text1"/>
          <w:sz w:val="24"/>
          <w:highlight w:val="none"/>
          <w:lang w:eastAsia="zh-CN"/>
          <w14:textFill>
            <w14:solidFill>
              <w14:schemeClr w14:val="tx1"/>
            </w14:solidFill>
          </w14:textFill>
        </w:rPr>
        <w:t xml:space="preserve">需</w:t>
      </w:r>
      <w:r>
        <w:rPr>
          <w:rFonts w:hint="eastAsia" w:ascii="宋体" w:hAnsi="宋体"/>
          <w:color w:val="000000" w:themeColor="text1"/>
          <w:sz w:val="24"/>
          <w:highlight w:val="none"/>
          <w14:textFill>
            <w14:solidFill>
              <w14:schemeClr w14:val="tx1"/>
            </w14:solidFill>
          </w14:textFill>
        </w:rPr>
        <w:t xml:space="preserve">经主管部门同意，停放时间不宜超过一昼夜；污泥盛器和运输车辆在街道上停放过夜时，应悬挂安全红灯或设置反光锥。</w:t>
      </w:r>
      <w:r/>
    </w:p>
    <w:p>
      <w:pPr>
        <w:ind w:firstLine="480"/>
        <w:jc w:val="both"/>
        <w:keepLines w:val="0"/>
        <w:keepNext w:val="0"/>
        <w:pageBreakBefore w:val="0"/>
        <w:spacing w:line="46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9、巡查、养护车辆车况应经常保持良好状态，车容整洁，标志明显。</w:t>
      </w:r>
      <w:r/>
    </w:p>
    <w:p>
      <w:pPr>
        <w:ind w:firstLine="480"/>
        <w:jc w:val="both"/>
        <w:keepLines w:val="0"/>
        <w:keepNext w:val="0"/>
        <w:pageBreakBefore w:val="0"/>
        <w:spacing w:line="46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10、养护单位应建立健全雨水管道及其附属设施档案资料管理制度，配备专职档案资料管理人员。各项管网、设施维护台账健全，记录详细，装订规范。</w:t>
      </w:r>
      <w:r/>
    </w:p>
    <w:p>
      <w:pPr>
        <w:ind w:firstLine="480"/>
        <w:jc w:val="both"/>
        <w:keepLines w:val="0"/>
        <w:keepNext w:val="0"/>
        <w:pageBreakBefore w:val="0"/>
        <w:spacing w:line="460" w:lineRule="exact"/>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11、每个养护单位养护范围内每年被政府部门行政处罚次数应少于6次。</w:t>
      </w:r>
      <w:r/>
    </w:p>
    <w:p>
      <w:pPr>
        <w:ind w:firstLine="482"/>
        <w:spacing w:line="52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三、工作量清单</w:t>
      </w:r>
      <w:r/>
    </w:p>
    <w:p>
      <w:pPr>
        <w:pStyle w:val="73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bl>
      <w:tblPr>
        <w:tblStyle w:val="742"/>
        <w:tblW w:w="98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80"/>
        <w:gridCol w:w="2975"/>
        <w:gridCol w:w="2375"/>
        <w:gridCol w:w="3350"/>
      </w:tblGrid>
      <w:tr>
        <w:trPr>
          <w:jc w:val="center"/>
          <w:trHeight w:val="500"/>
        </w:trPr>
        <w:tc>
          <w:tcPr>
            <w:tcBorders>
              <w:top w:val="single" w:color="000000" w:sz="4" w:space="0"/>
              <w:left w:val="single" w:color="000000" w:sz="4" w:space="0"/>
              <w:bottom w:val="single" w:color="000000" w:sz="4" w:space="0"/>
              <w:right w:val="single" w:color="000000" w:sz="4" w:space="0"/>
            </w:tcBorders>
            <w:tcW w:w="11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2975"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养护范围</w:t>
            </w:r>
            <w:r/>
          </w:p>
        </w:tc>
        <w:tc>
          <w:tcPr>
            <w:gridSpan w:val="2"/>
            <w:tcBorders>
              <w:top w:val="single" w:color="000000" w:sz="4" w:space="0"/>
              <w:left w:val="single" w:color="000000" w:sz="4" w:space="0"/>
              <w:bottom w:val="single" w:color="000000" w:sz="4" w:space="0"/>
              <w:right w:val="single" w:color="000000" w:sz="4" w:space="0"/>
            </w:tcBorders>
            <w:tcW w:w="57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雨水管（m）</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75"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DN225</w:t>
            </w:r>
            <w:r/>
          </w:p>
        </w:tc>
        <w:tc>
          <w:tcPr>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DN300及以上</w:t>
            </w:r>
            <w:r/>
          </w:p>
        </w:tc>
      </w:tr>
      <w:tr>
        <w:trPr>
          <w:jc w:val="center"/>
          <w:trHeight w:val="676"/>
        </w:trPr>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9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老新村住宅雨水</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6892</w:t>
            </w:r>
            <w:r/>
          </w:p>
        </w:tc>
        <w:tc>
          <w:tcPr>
            <w:shd w:val="clear" w:color="auto" w:fill="auto"/>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12981</w:t>
            </w:r>
            <w:r/>
          </w:p>
        </w:tc>
      </w:tr>
      <w:tr>
        <w:trPr>
          <w:jc w:val="center"/>
          <w:trHeight w:val="576"/>
        </w:trPr>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9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安置房小区雨水</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62557</w:t>
            </w:r>
            <w:r/>
          </w:p>
        </w:tc>
        <w:tc>
          <w:tcPr>
            <w:shd w:val="clear" w:color="auto" w:fill="auto"/>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99135</w:t>
            </w:r>
            <w:r/>
          </w:p>
        </w:tc>
      </w:tr>
      <w:tr>
        <w:trPr>
          <w:jc w:val="center"/>
          <w:trHeight w:val="625"/>
        </w:trPr>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9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规划保留自然村雨水</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2938</w:t>
            </w:r>
            <w:r/>
          </w:p>
        </w:tc>
        <w:tc>
          <w:tcPr>
            <w:shd w:val="clear" w:color="auto" w:fill="auto"/>
            <w:tcBorders>
              <w:top w:val="single" w:color="000000" w:sz="4" w:space="0"/>
              <w:left w:val="single" w:color="000000" w:sz="4" w:space="0"/>
              <w:bottom w:val="single" w:color="000000" w:sz="4" w:space="0"/>
              <w:right w:val="single" w:color="000000" w:sz="4" w:space="0"/>
            </w:tcBorders>
            <w:tcW w:w="33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12752</w:t>
            </w:r>
            <w:r/>
          </w:p>
        </w:tc>
      </w:tr>
      <w:tr>
        <w:trPr>
          <w:jc w:val="center"/>
          <w:trHeight w:val="625"/>
        </w:trPr>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29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商业街区雨水</w:t>
            </w:r>
            <w:r/>
          </w:p>
        </w:tc>
        <w:tc>
          <w:tcPr>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3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450</w:t>
            </w:r>
            <w:r/>
          </w:p>
        </w:tc>
      </w:tr>
      <w:tr>
        <w:trPr>
          <w:jc w:val="center"/>
          <w:trHeight w:val="401"/>
        </w:trPr>
        <w:tc>
          <w:tcPr>
            <w:gridSpan w:val="2"/>
            <w:tcBorders>
              <w:top w:val="single" w:color="000000" w:sz="4" w:space="0"/>
              <w:left w:val="single" w:color="000000" w:sz="4" w:space="0"/>
              <w:bottom w:val="single" w:color="000000" w:sz="4" w:space="0"/>
              <w:right w:val="single" w:color="000000" w:sz="4" w:space="0"/>
            </w:tcBorders>
            <w:tcW w:w="415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14:textFill>
                  <w14:solidFill>
                    <w14:schemeClr w14:val="tx1"/>
                  </w14:solidFill>
                </w14:textFill>
              </w:rPr>
              <w:t xml:space="preserve">小 计</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72387</w:t>
            </w:r>
            <w:r/>
          </w:p>
        </w:tc>
        <w:tc>
          <w:tcPr>
            <w:shd w:val="clear" w:color="auto" w:fill="auto"/>
            <w:tcBorders>
              <w:top w:val="single" w:color="000000" w:sz="4" w:space="0"/>
              <w:left w:val="single" w:color="000000" w:sz="4" w:space="0"/>
              <w:bottom w:val="single" w:color="000000" w:sz="4" w:space="0"/>
              <w:right w:val="single" w:color="000000" w:sz="4" w:space="0"/>
            </w:tcBorders>
            <w:tcW w:w="33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125318</w:t>
            </w:r>
            <w:r/>
          </w:p>
        </w:tc>
      </w:tr>
      <w:tr>
        <w:trPr>
          <w:jc w:val="center"/>
          <w:trHeight w:val="548"/>
        </w:trPr>
        <w:tc>
          <w:tcPr>
            <w:gridSpan w:val="2"/>
            <w:tcBorders>
              <w:top w:val="single" w:color="000000" w:sz="4" w:space="0"/>
              <w:left w:val="single" w:color="000000" w:sz="4" w:space="0"/>
              <w:bottom w:val="single" w:color="000000" w:sz="4" w:space="0"/>
              <w:right w:val="single" w:color="000000" w:sz="4" w:space="0"/>
            </w:tcBorders>
            <w:tcW w:w="4155"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2"/>
                <w:szCs w:val="22"/>
                <w:highlight w:val="none"/>
                <w:u w:val="none"/>
                <w:lang w:val="en-US"/>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合  计</w:t>
            </w:r>
            <w:r>
              <w:rPr>
                <w:rFonts w:hint="eastAsia" w:ascii="宋体" w:hAnsi="宋体" w:cs="宋体"/>
                <w:b/>
                <w:bCs/>
                <w:i w:val="0"/>
                <w:iCs w:val="0"/>
                <w:color w:val="000000" w:themeColor="text1"/>
                <w:sz w:val="24"/>
                <w:szCs w:val="24"/>
                <w:highlight w:val="none"/>
                <w:u w:val="none"/>
                <w:lang w:val="en-US" w:eastAsia="zh-CN" w:bidi="ar"/>
                <w14:textFill>
                  <w14:solidFill>
                    <w14:schemeClr w14:val="tx1"/>
                  </w14:solidFill>
                </w14:textFill>
              </w:rPr>
              <w:t xml:space="preserve">（一年）</w:t>
            </w:r>
            <w:r/>
          </w:p>
        </w:tc>
        <w:tc>
          <w:tcPr>
            <w:gridSpan w:val="2"/>
            <w:tcBorders>
              <w:top w:val="single" w:color="000000" w:sz="4" w:space="0"/>
              <w:left w:val="single" w:color="000000" w:sz="4" w:space="0"/>
              <w:bottom w:val="single" w:color="000000" w:sz="4" w:space="0"/>
              <w:right w:val="single" w:color="000000" w:sz="4" w:space="0"/>
            </w:tcBorders>
            <w:tcW w:w="5725"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SA"/>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197705</w:t>
            </w:r>
            <w:r/>
          </w:p>
        </w:tc>
      </w:tr>
      <w:tr>
        <w:trPr>
          <w:jc w:val="center"/>
          <w:trHeight w:val="548"/>
        </w:trPr>
        <w:tc>
          <w:tcPr>
            <w:gridSpan w:val="2"/>
            <w:shd w:val="clear" w:color="auto" w:fill="auto"/>
            <w:tcBorders>
              <w:top w:val="single" w:color="000000" w:sz="4" w:space="0"/>
              <w:left w:val="single" w:color="000000" w:sz="4" w:space="0"/>
              <w:bottom w:val="single" w:color="000000" w:sz="4" w:space="0"/>
              <w:right w:val="single" w:color="000000" w:sz="4" w:space="0"/>
            </w:tcBorders>
            <w:tcW w:w="41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合  计</w:t>
            </w:r>
            <w:r>
              <w:rPr>
                <w:rFonts w:hint="eastAsia" w:ascii="宋体" w:hAnsi="宋体" w:cs="宋体"/>
                <w:b/>
                <w:bCs/>
                <w:i w:val="0"/>
                <w:iCs w:val="0"/>
                <w:color w:val="000000" w:themeColor="text1"/>
                <w:sz w:val="24"/>
                <w:szCs w:val="24"/>
                <w:highlight w:val="none"/>
                <w:u w:val="none"/>
                <w:lang w:val="en-US" w:eastAsia="zh-CN" w:bidi="ar"/>
                <w14:textFill>
                  <w14:solidFill>
                    <w14:schemeClr w14:val="tx1"/>
                  </w14:solidFill>
                </w14:textFill>
              </w:rPr>
              <w:t xml:space="preserve">（三年）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25"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lang w:val="en-US" w:eastAsia="zh-CN" w:bidi="ar-SA"/>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593115</w:t>
            </w:r>
            <w:r/>
          </w:p>
        </w:tc>
      </w:tr>
    </w:tbl>
    <w:p>
      <w:pP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br w:type="page" w:clear="all"/>
      </w:r>
      <w:r/>
    </w:p>
    <w:p>
      <w:pP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r>
      <w:r/>
    </w:p>
    <w:tbl>
      <w:tblPr>
        <w:tblStyle w:val="7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7"/>
        <w:gridCol w:w="3975"/>
        <w:gridCol w:w="247"/>
        <w:gridCol w:w="599"/>
        <w:gridCol w:w="933"/>
        <w:gridCol w:w="2229"/>
        <w:gridCol w:w="1125"/>
      </w:tblGrid>
      <w:tr>
        <w:trPr>
          <w:trHeight w:val="340"/>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无锡市滨湖区雪浪街道2026-2028年雨水管网运行维护项目</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38"/>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项目名称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单位</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数量</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综合单价（元）</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一年综合合价（元）</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三年综合合价（元）</w:t>
            </w:r>
            <w:r/>
          </w:p>
        </w:tc>
      </w:tr>
      <w:tr>
        <w:trPr>
          <w:trHeight w:val="3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管道疏通、检查井及雨水口</w:t>
              <w:br/>
              <w:t xml:space="preserve">1.管材规格: DN300以下</w:t>
              <w:br/>
              <w:t xml:space="preserve">2.积淤深度:投标单位自行考察现场综合考虑</w:t>
              <w:br/>
              <w:t xml:space="preserve">3.机械清理检查井，人工辅助清理，集中出泥，含清理杂物，淤泥运距:自行考虑 </w:t>
              <w:br/>
              <w:t xml:space="preserve">4.直径300以内的雨水管道、采用潜水员进行橡胶气囊辅助封堵、拆除         </w:t>
              <w:br/>
              <w:t xml:space="preserve">5.破损井盖更换，材质：重型钢纤维砼、球墨铸铁、复合树脂等，尺寸综合考虑        </w:t>
              <w:br/>
              <w:t xml:space="preserve">6.管网检测（CCTV或QV），包括：气囊封堵、空压机（内燃）、发电机、水泵抽水、气体检测、潜水员设备、工程运输车等一切费用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217161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管道疏通、检查井及雨水口</w:t>
              <w:br/>
              <w:t xml:space="preserve">1.管材规格: DN300及其以上</w:t>
              <w:br/>
              <w:t xml:space="preserve">2.积淤深度:投标单位自行考察现场综合考虑</w:t>
              <w:br/>
              <w:t xml:space="preserve">3.检查井集中出泥，含清理杂物  </w:t>
              <w:br/>
              <w:t xml:space="preserve">4.直径300及其以上的雨水管道、采用潜水员进行橡胶气囊辅助封堵、拆除 </w:t>
              <w:br/>
              <w:t xml:space="preserve">5.破损井盖更换，材质：重型钢纤维砼、球墨铸铁、复合树脂等，尺寸综合考虑        </w:t>
              <w:br/>
              <w:t xml:space="preserve">6.管网检测（CCTV或QV），包括：气囊封堵、空压机（内燃）、发电机、水泵抽水、气体检测、潜水员设备、工程运输车等一切费用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375954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593115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spacing w:before="0" w:after="0" w:line="57" w:lineRule="atLeast"/>
            </w:pPr>
            <w:r/>
          </w:p>
        </w:tc>
      </w:tr>
    </w:tbl>
    <w:p>
      <w:pPr>
        <w:pStyle w:val="787"/>
        <w:rPr>
          <w:rFonts w:hint="eastAsia"/>
          <w:color w:val="000000" w:themeColor="text1"/>
          <w:lang w:val="en-US" w:eastAsia="zh-CN"/>
          <w14:textFill>
            <w14:solidFill>
              <w14:schemeClr w14:val="tx1"/>
            </w14:solidFill>
          </w14:textFill>
        </w:rPr>
        <w:sectPr>
          <w:headerReference w:type="default" r:id="rId9"/>
          <w:footerReference w:type="default" r:id="rId12"/>
          <w:footerReference w:type="even" r:id="rId13"/>
          <w:footnotePr/>
          <w:endnotePr/>
          <w:type w:val="nextPage"/>
          <w:pgSz w:w="11906" w:h="16838" w:orient="portrait"/>
          <w:pgMar w:top="1134" w:right="1134" w:bottom="1134" w:left="1134" w:header="624" w:footer="907" w:gutter="0"/>
          <w:cols w:num="1" w:sep="0" w:space="1701" w:equalWidth="1"/>
          <w:docGrid w:linePitch="360"/>
          <w:titlePg/>
        </w:sectPr>
      </w:pPr>
      <w:r>
        <w:rPr>
          <w:rFonts w:hint="eastAsia"/>
          <w:color w:val="000000" w:themeColor="text1"/>
          <w:lang w:val="en-US" w:eastAsia="zh-CN"/>
          <w14:textFill>
            <w14:solidFill>
              <w14:schemeClr w14:val="tx1"/>
            </w14:solidFill>
          </w14:textFill>
        </w:rPr>
      </w:r>
      <w:r/>
    </w:p>
    <w:tbl>
      <w:tblPr>
        <w:tblStyle w:val="742"/>
        <w:tblW w:w="1421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17"/>
        <w:gridCol w:w="1977"/>
        <w:gridCol w:w="2269"/>
        <w:gridCol w:w="1591"/>
        <w:gridCol w:w="1254"/>
        <w:gridCol w:w="1320"/>
        <w:gridCol w:w="1723"/>
        <w:gridCol w:w="2062"/>
        <w:gridCol w:w="1104"/>
      </w:tblGrid>
      <w:tr>
        <w:trPr>
          <w:trHeight w:val="670"/>
        </w:trPr>
        <w:tc>
          <w:tcPr>
            <w:gridSpan w:val="9"/>
            <w:shd w:val="clear" w:color="auto" w:fill="auto"/>
            <w:tcBorders>
              <w:top w:val="single" w:color="000000" w:sz="4" w:space="0"/>
              <w:left w:val="single" w:color="000000" w:sz="4" w:space="0"/>
              <w:bottom w:val="single" w:color="000000" w:sz="4" w:space="0"/>
              <w:right w:val="single" w:color="000000" w:sz="4" w:space="0"/>
            </w:tcBorders>
            <w:tcW w:w="142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黑体" w:hAnsi="宋体" w:eastAsia="黑体" w:cs="黑体"/>
                <w:i w:val="0"/>
                <w:iCs w:val="0"/>
                <w:color w:val="000000" w:themeColor="text1"/>
                <w:sz w:val="36"/>
                <w:szCs w:val="36"/>
                <w:u w:val="none"/>
                <w:lang w:val="en-US" w:eastAsia="zh-CN" w:bidi="ar"/>
                <w14:textFill>
                  <w14:solidFill>
                    <w14:schemeClr w14:val="tx1"/>
                  </w14:solidFill>
                </w14:textFill>
              </w:rPr>
              <w:t xml:space="preserve">滨湖区老新村住宅雨水管网设施统计表</w:t>
            </w:r>
            <w:r/>
          </w:p>
        </w:tc>
      </w:tr>
      <w:tr>
        <w:trPr>
          <w:trHeight w:val="670"/>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7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所属排水区块</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所属社区（村）</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住宅区名称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立管（m）</w:t>
            </w:r>
            <w:r/>
          </w:p>
        </w:tc>
        <w:tc>
          <w:tcPr>
            <w:gridSpan w:val="2"/>
            <w:shd w:val="clear" w:color="auto" w:fill="auto"/>
            <w:tcBorders>
              <w:top w:val="single" w:color="000000" w:sz="4" w:space="0"/>
              <w:left w:val="single" w:color="000000" w:sz="4" w:space="0"/>
              <w:bottom w:val="none" w:color="000000" w:sz="4" w:space="0"/>
              <w:right w:val="single" w:color="000000" w:sz="4" w:space="0"/>
            </w:tcBorders>
            <w:tcW w:w="37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雨水管（m）</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备注</w:t>
            </w:r>
            <w:r/>
          </w:p>
        </w:tc>
      </w:tr>
      <w:tr>
        <w:trPr>
          <w:trHeight w:val="670"/>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977"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DN75    及以下</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DN110</w:t>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DN225</w:t>
            </w:r>
            <w:r/>
          </w:p>
        </w:tc>
        <w:tc>
          <w:tcPr>
            <w:shd w:val="clear" w:color="auto" w:fill="auto"/>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DN300及以上</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670"/>
        </w:trPr>
        <w:tc>
          <w:tcPr>
            <w:shd w:val="clear" w:color="auto" w:fill="auto"/>
            <w:tcBorders>
              <w:top w:val="non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19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TKY-26</w:t>
            </w:r>
            <w:r/>
          </w:p>
        </w:tc>
        <w:tc>
          <w:tcPr>
            <w:shd w:val="clear" w:color="auto" w:fill="auto"/>
            <w:tcBorders>
              <w:top w:val="none" w:color="000000" w:sz="4" w:space="0"/>
              <w:left w:val="single" w:color="000000" w:sz="4" w:space="0"/>
              <w:bottom w:val="single" w:color="000000" w:sz="4" w:space="0"/>
              <w:right w:val="single" w:color="000000" w:sz="4" w:space="0"/>
            </w:tcBorders>
            <w:tcW w:w="22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板桥</w:t>
            </w:r>
            <w:r/>
          </w:p>
        </w:tc>
        <w:tc>
          <w:tcPr>
            <w:shd w:val="clear" w:color="auto" w:fill="auto"/>
            <w:tcBorders>
              <w:top w:val="non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前章新宅区</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776.24</w:t>
            </w:r>
            <w:r/>
          </w:p>
        </w:tc>
        <w:tc>
          <w:tcPr>
            <w:shd w:val="clear" w:color="auto" w:fill="auto"/>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564.43</w:t>
            </w:r>
            <w:r/>
          </w:p>
        </w:tc>
        <w:tc>
          <w:tcPr>
            <w:shd w:val="clear" w:color="auto" w:fill="auto"/>
            <w:tcBorders>
              <w:top w:val="non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670"/>
        </w:trPr>
        <w:tc>
          <w:tcPr>
            <w:shd w:val="clear" w:color="auto" w:fill="auto"/>
            <w:tcBorders>
              <w:top w:val="non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19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TKY-27</w:t>
            </w:r>
            <w:r/>
          </w:p>
        </w:tc>
        <w:tc>
          <w:tcPr>
            <w:shd w:val="clear" w:color="auto" w:fill="auto"/>
            <w:tcBorders>
              <w:top w:val="none" w:color="000000" w:sz="4" w:space="0"/>
              <w:left w:val="single" w:color="000000" w:sz="4" w:space="0"/>
              <w:bottom w:val="single" w:color="000000" w:sz="4" w:space="0"/>
              <w:right w:val="single" w:color="000000" w:sz="4" w:space="0"/>
            </w:tcBorders>
            <w:tcW w:w="22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板桥</w:t>
            </w:r>
            <w:r/>
          </w:p>
        </w:tc>
        <w:tc>
          <w:tcPr>
            <w:shd w:val="clear" w:color="auto" w:fill="auto"/>
            <w:tcBorders>
              <w:top w:val="non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公园新村</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327.49</w:t>
            </w:r>
            <w:r/>
          </w:p>
        </w:tc>
        <w:tc>
          <w:tcPr>
            <w:shd w:val="clear" w:color="auto" w:fill="auto"/>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299.82</w:t>
            </w:r>
            <w:r/>
          </w:p>
        </w:tc>
        <w:tc>
          <w:tcPr>
            <w:shd w:val="clear" w:color="auto" w:fill="auto"/>
            <w:tcBorders>
              <w:top w:val="non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670"/>
        </w:trPr>
        <w:tc>
          <w:tcPr>
            <w:shd w:val="clear" w:color="auto" w:fill="auto"/>
            <w:tcBorders>
              <w:top w:val="non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BH-20</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南苑</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南苑新村</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3617.01</w:t>
            </w:r>
            <w:r/>
          </w:p>
        </w:tc>
        <w:tc>
          <w:tcPr>
            <w:shd w:val="clear" w:color="auto" w:fill="auto"/>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5805.49</w:t>
            </w:r>
            <w:r/>
          </w:p>
        </w:tc>
        <w:tc>
          <w:tcPr>
            <w:shd w:val="clear" w:color="auto" w:fill="auto"/>
            <w:tcBorders>
              <w:top w:val="non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670"/>
        </w:trPr>
        <w:tc>
          <w:tcPr>
            <w:shd w:val="clear" w:color="auto" w:fill="auto"/>
            <w:tcBorders>
              <w:top w:val="non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BH-23</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南泉</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兴隆新村</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671.92</w:t>
            </w:r>
            <w:r/>
          </w:p>
        </w:tc>
        <w:tc>
          <w:tcPr>
            <w:shd w:val="clear" w:color="auto" w:fill="auto"/>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2735.37</w:t>
            </w:r>
            <w:r/>
          </w:p>
        </w:tc>
        <w:tc>
          <w:tcPr>
            <w:shd w:val="clear" w:color="auto" w:fill="auto"/>
            <w:tcBorders>
              <w:top w:val="non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670"/>
        </w:trPr>
        <w:tc>
          <w:tcPr>
            <w:shd w:val="clear" w:color="auto" w:fill="auto"/>
            <w:tcBorders>
              <w:top w:val="non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19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BH-26</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南湖</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贡湖新村</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781.96</w:t>
            </w:r>
            <w:r/>
          </w:p>
        </w:tc>
        <w:tc>
          <w:tcPr>
            <w:shd w:val="clear" w:color="auto" w:fill="auto"/>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1609.48</w:t>
            </w:r>
            <w:r/>
          </w:p>
        </w:tc>
        <w:tc>
          <w:tcPr>
            <w:shd w:val="clear" w:color="auto" w:fill="auto"/>
            <w:tcBorders>
              <w:top w:val="non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670"/>
        </w:trPr>
        <w:tc>
          <w:tcPr>
            <w:shd w:val="clear" w:color="auto" w:fill="auto"/>
            <w:tcBorders>
              <w:top w:val="non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19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BH-29</w:t>
            </w:r>
            <w:r/>
          </w:p>
        </w:tc>
        <w:tc>
          <w:tcPr>
            <w:shd w:val="clear" w:color="auto" w:fill="auto"/>
            <w:tcBorders>
              <w:top w:val="none" w:color="000000" w:sz="4" w:space="0"/>
              <w:left w:val="single" w:color="000000" w:sz="4" w:space="0"/>
              <w:bottom w:val="single" w:color="000000" w:sz="4" w:space="0"/>
              <w:right w:val="single" w:color="000000" w:sz="4" w:space="0"/>
            </w:tcBorders>
            <w:tcW w:w="22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南泉</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永福新村</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1759.51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670"/>
        </w:trPr>
        <w:tc>
          <w:tcPr>
            <w:shd w:val="clear" w:color="auto" w:fill="auto"/>
            <w:tcBorders>
              <w:top w:val="non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7</w:t>
            </w:r>
            <w:r/>
          </w:p>
        </w:tc>
        <w:tc>
          <w:tcPr>
            <w:shd w:val="clear" w:color="auto" w:fill="auto"/>
            <w:tcBorders>
              <w:top w:val="none" w:color="000000" w:sz="4" w:space="0"/>
              <w:left w:val="single" w:color="000000" w:sz="4" w:space="0"/>
              <w:bottom w:val="single" w:color="000000" w:sz="4" w:space="0"/>
              <w:right w:val="single" w:color="000000" w:sz="4" w:space="0"/>
            </w:tcBorders>
            <w:tcW w:w="19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Z-27</w:t>
            </w:r>
            <w:r/>
          </w:p>
        </w:tc>
        <w:tc>
          <w:tcPr>
            <w:shd w:val="clear" w:color="auto" w:fill="auto"/>
            <w:tcBorders>
              <w:top w:val="none" w:color="000000" w:sz="4" w:space="0"/>
              <w:left w:val="single" w:color="000000" w:sz="4" w:space="0"/>
              <w:bottom w:val="single" w:color="000000" w:sz="4" w:space="0"/>
              <w:right w:val="single" w:color="000000" w:sz="4" w:space="0"/>
            </w:tcBorders>
            <w:tcW w:w="22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裕新</w:t>
            </w:r>
            <w:r/>
          </w:p>
        </w:tc>
        <w:tc>
          <w:tcPr>
            <w:shd w:val="clear" w:color="auto" w:fill="auto"/>
            <w:tcBorders>
              <w:top w:val="non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裕丰新村</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245.41</w:t>
            </w:r>
            <w:r/>
          </w:p>
        </w:tc>
        <w:tc>
          <w:tcPr>
            <w:shd w:val="clear" w:color="auto" w:fill="auto"/>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97.99</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670"/>
        </w:trPr>
        <w:tc>
          <w:tcPr>
            <w:shd w:val="clear" w:color="auto" w:fill="auto"/>
            <w:tcBorders>
              <w:top w:val="non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8</w:t>
            </w:r>
            <w:r/>
          </w:p>
        </w:tc>
        <w:tc>
          <w:tcPr>
            <w:shd w:val="clear" w:color="auto" w:fill="auto"/>
            <w:tcBorders>
              <w:top w:val="none" w:color="000000" w:sz="4" w:space="0"/>
              <w:left w:val="single" w:color="000000" w:sz="4" w:space="0"/>
              <w:bottom w:val="single" w:color="000000" w:sz="4" w:space="0"/>
              <w:right w:val="single" w:color="000000" w:sz="4" w:space="0"/>
            </w:tcBorders>
            <w:tcW w:w="19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Z-29</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雪浪</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陶墅新村</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25.72</w:t>
            </w:r>
            <w:r/>
          </w:p>
        </w:tc>
        <w:tc>
          <w:tcPr>
            <w:shd w:val="clear" w:color="auto" w:fill="auto"/>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108.94</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680"/>
        </w:trPr>
        <w:tc>
          <w:tcPr>
            <w:shd w:val="clear" w:color="auto" w:fill="auto"/>
            <w:tcBorders>
              <w:top w:val="non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97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6891.75</w:t>
            </w:r>
            <w:r/>
          </w:p>
        </w:tc>
        <w:tc>
          <w:tcPr>
            <w:shd w:val="clear" w:color="auto" w:fill="auto"/>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12981.03</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u w:val="none"/>
                <w14:textFill>
                  <w14:solidFill>
                    <w14:schemeClr w14:val="tx1"/>
                  </w14:solidFill>
                </w14:textFill>
              </w:rPr>
            </w:r>
            <w:r/>
          </w:p>
        </w:tc>
      </w:tr>
    </w:tbl>
    <w:p>
      <w:pPr>
        <w:rPr>
          <w:rFonts w:hint="eastAsia" w:ascii="黑体" w:hAnsi="宋体" w:eastAsia="黑体" w:cs="黑体"/>
          <w:i w:val="0"/>
          <w:iCs w:val="0"/>
          <w:color w:val="000000" w:themeColor="text1"/>
          <w:sz w:val="36"/>
          <w:szCs w:val="36"/>
          <w:u w:val="none"/>
          <w:lang w:val="en-US" w:eastAsia="zh-CN" w:bidi="ar"/>
          <w14:textFill>
            <w14:solidFill>
              <w14:schemeClr w14:val="tx1"/>
            </w14:solidFill>
          </w14:textFill>
        </w:rPr>
      </w:pP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br w:type="page" w:clear="all"/>
      </w:r>
      <w:r/>
    </w:p>
    <w:p>
      <w:pPr>
        <w:rPr>
          <w:rFonts w:hint="eastAsia" w:ascii="黑体" w:hAnsi="宋体" w:eastAsia="黑体" w:cs="黑体"/>
          <w:i w:val="0"/>
          <w:iCs w:val="0"/>
          <w:color w:val="000000" w:themeColor="text1"/>
          <w:sz w:val="36"/>
          <w:szCs w:val="36"/>
          <w:u w:val="none"/>
          <w:lang w:val="en-US" w:eastAsia="zh-CN" w:bidi="ar"/>
          <w14:textFill>
            <w14:solidFill>
              <w14:schemeClr w14:val="tx1"/>
            </w14:solidFill>
          </w14:textFill>
        </w:rPr>
      </w:pPr>
      <w:r>
        <w:rPr>
          <w:rFonts w:hint="eastAsia" w:ascii="黑体" w:hAnsi="宋体" w:eastAsia="黑体" w:cs="黑体"/>
          <w:i w:val="0"/>
          <w:iCs w:val="0"/>
          <w:color w:val="000000" w:themeColor="text1"/>
          <w:sz w:val="36"/>
          <w:szCs w:val="36"/>
          <w:u w:val="none"/>
          <w:lang w:val="en-US" w:eastAsia="zh-CN" w:bidi="ar"/>
          <w14:textFill>
            <w14:solidFill>
              <w14:schemeClr w14:val="tx1"/>
            </w14:solidFill>
          </w14:textFill>
        </w:rPr>
      </w:r>
      <w:r/>
    </w:p>
    <w:tbl>
      <w:tblPr>
        <w:tblStyle w:val="742"/>
        <w:tblW w:w="1431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25"/>
        <w:gridCol w:w="1747"/>
        <w:gridCol w:w="2015"/>
        <w:gridCol w:w="2078"/>
        <w:gridCol w:w="1607"/>
        <w:gridCol w:w="1308"/>
        <w:gridCol w:w="1628"/>
        <w:gridCol w:w="1824"/>
        <w:gridCol w:w="1181"/>
      </w:tblGrid>
      <w:tr>
        <w:trPr>
          <w:trHeight w:val="420"/>
        </w:trPr>
        <w:tc>
          <w:tcPr>
            <w:gridSpan w:val="9"/>
            <w:shd w:val="clear" w:color="auto" w:fill="auto"/>
            <w:tcBorders>
              <w:top w:val="single" w:color="000000" w:sz="4" w:space="0"/>
              <w:left w:val="single" w:color="000000" w:sz="4" w:space="0"/>
              <w:bottom w:val="single" w:color="000000" w:sz="4" w:space="0"/>
              <w:right w:val="single" w:color="000000" w:sz="4" w:space="0"/>
            </w:tcBorders>
            <w:tcW w:w="14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黑体" w:hAnsi="宋体" w:eastAsia="黑体" w:cs="黑体"/>
                <w:i w:val="0"/>
                <w:iCs w:val="0"/>
                <w:color w:val="000000" w:themeColor="text1"/>
                <w:sz w:val="36"/>
                <w:szCs w:val="36"/>
                <w:u w:val="none"/>
                <w:lang w:val="en-US" w:eastAsia="zh-CN" w:bidi="ar"/>
                <w14:textFill>
                  <w14:solidFill>
                    <w14:schemeClr w14:val="tx1"/>
                  </w14:solidFill>
                </w14:textFill>
              </w:rPr>
              <w:t xml:space="preserve">滨湖区安置房小区雨水管网设施统计表</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所属排水区块</w:t>
            </w:r>
            <w:r/>
          </w:p>
        </w:tc>
        <w:tc>
          <w:tcPr>
            <w:shd w:val="clear" w:color="auto" w:fill="auto"/>
            <w:tcBorders>
              <w:top w:val="single" w:color="000000" w:sz="4" w:space="0"/>
              <w:left w:val="single" w:color="000000" w:sz="4" w:space="0"/>
              <w:bottom w:val="single" w:color="000000" w:sz="4" w:space="0"/>
              <w:right w:val="single" w:color="000000" w:sz="4" w:space="0"/>
            </w:tcBorders>
            <w:tcW w:w="201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所属社区（村）</w:t>
            </w:r>
            <w:r/>
          </w:p>
        </w:tc>
        <w:tc>
          <w:tcPr>
            <w:shd w:val="clear" w:color="auto" w:fill="auto"/>
            <w:tcBorders>
              <w:top w:val="single" w:color="000000" w:sz="4" w:space="0"/>
              <w:left w:val="single" w:color="000000" w:sz="4" w:space="0"/>
              <w:bottom w:val="single" w:color="000000" w:sz="4" w:space="0"/>
              <w:right w:val="single" w:color="000000" w:sz="4" w:space="0"/>
            </w:tcBorders>
            <w:tcW w:w="207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小区名称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立管（m）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雨水管（m）</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备注</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15"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78"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DN75 及以下</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DN110</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DN225</w:t>
            </w:r>
            <w:r/>
          </w:p>
        </w:tc>
        <w:tc>
          <w:tcPr>
            <w:shd w:val="clear" w:color="auto" w:fill="auto"/>
            <w:tcBorders>
              <w:top w:val="none" w:color="000000" w:sz="4" w:space="0"/>
              <w:left w:val="none" w:color="000000" w:sz="4" w:space="0"/>
              <w:bottom w:val="none" w:color="000000" w:sz="4" w:space="0"/>
              <w:right w:val="single" w:color="000000" w:sz="4" w:space="0"/>
            </w:tcBorders>
            <w:tcW w:w="18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DN300及以上</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BH-10</w:t>
            </w:r>
            <w:r/>
          </w:p>
        </w:tc>
        <w:tc>
          <w:tcPr>
            <w:shd w:val="clear" w:color="auto" w:fill="auto"/>
            <w:tcBorders>
              <w:top w:val="single" w:color="000000" w:sz="4" w:space="0"/>
              <w:left w:val="single" w:color="000000" w:sz="4" w:space="0"/>
              <w:bottom w:val="single" w:color="000000" w:sz="4" w:space="0"/>
              <w:right w:val="single" w:color="000000" w:sz="4" w:space="0"/>
            </w:tcBorders>
            <w:tcW w:w="20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军嶂</w:t>
            </w:r>
            <w:r/>
          </w:p>
        </w:tc>
        <w:tc>
          <w:tcPr>
            <w:shd w:val="clear" w:color="auto" w:fill="auto"/>
            <w:tcBorders>
              <w:top w:val="single" w:color="000000" w:sz="4" w:space="0"/>
              <w:left w:val="single" w:color="000000" w:sz="4" w:space="0"/>
              <w:bottom w:val="single" w:color="000000" w:sz="4" w:space="0"/>
              <w:right w:val="single" w:color="000000" w:sz="4" w:space="0"/>
            </w:tcBorders>
            <w:tcW w:w="20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军嶂一期</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3190.32</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6526</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BH-10</w:t>
            </w:r>
            <w:r/>
          </w:p>
        </w:tc>
        <w:tc>
          <w:tcPr>
            <w:shd w:val="clear" w:color="auto" w:fill="auto"/>
            <w:tcBorders>
              <w:top w:val="single" w:color="000000" w:sz="4" w:space="0"/>
              <w:left w:val="single" w:color="000000" w:sz="4" w:space="0"/>
              <w:bottom w:val="single" w:color="000000" w:sz="4" w:space="0"/>
              <w:right w:val="single" w:color="000000" w:sz="4" w:space="0"/>
            </w:tcBorders>
            <w:tcW w:w="20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军嶂</w:t>
            </w:r>
            <w:r/>
          </w:p>
        </w:tc>
        <w:tc>
          <w:tcPr>
            <w:shd w:val="clear" w:color="auto" w:fill="auto"/>
            <w:tcBorders>
              <w:top w:val="single" w:color="000000" w:sz="4" w:space="0"/>
              <w:left w:val="single" w:color="000000" w:sz="4" w:space="0"/>
              <w:bottom w:val="single" w:color="000000" w:sz="4" w:space="0"/>
              <w:right w:val="single" w:color="000000" w:sz="4" w:space="0"/>
            </w:tcBorders>
            <w:tcW w:w="20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军嶂二期</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BH-10</w:t>
            </w:r>
            <w:r/>
          </w:p>
        </w:tc>
        <w:tc>
          <w:tcPr>
            <w:shd w:val="clear" w:color="auto" w:fill="auto"/>
            <w:tcBorders>
              <w:top w:val="single" w:color="000000" w:sz="4" w:space="0"/>
              <w:left w:val="single" w:color="000000" w:sz="4" w:space="0"/>
              <w:bottom w:val="single" w:color="000000" w:sz="4" w:space="0"/>
              <w:right w:val="single" w:color="000000" w:sz="4" w:space="0"/>
            </w:tcBorders>
            <w:tcW w:w="20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军嶂</w:t>
            </w:r>
            <w:r/>
          </w:p>
        </w:tc>
        <w:tc>
          <w:tcPr>
            <w:shd w:val="clear" w:color="auto" w:fill="auto"/>
            <w:tcBorders>
              <w:top w:val="single" w:color="000000" w:sz="4" w:space="0"/>
              <w:left w:val="single" w:color="000000" w:sz="4" w:space="0"/>
              <w:bottom w:val="single" w:color="000000" w:sz="4" w:space="0"/>
              <w:right w:val="single" w:color="000000" w:sz="4" w:space="0"/>
            </w:tcBorders>
            <w:tcW w:w="20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军嶂三期</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BH-10</w:t>
            </w:r>
            <w:r/>
          </w:p>
        </w:tc>
        <w:tc>
          <w:tcPr>
            <w:shd w:val="clear" w:color="auto" w:fill="auto"/>
            <w:tcBorders>
              <w:top w:val="single" w:color="000000" w:sz="4" w:space="0"/>
              <w:left w:val="single" w:color="000000" w:sz="4" w:space="0"/>
              <w:bottom w:val="single" w:color="000000" w:sz="4" w:space="0"/>
              <w:right w:val="single" w:color="000000" w:sz="4" w:space="0"/>
            </w:tcBorders>
            <w:tcW w:w="20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军嶂</w:t>
            </w:r>
            <w:r/>
          </w:p>
        </w:tc>
        <w:tc>
          <w:tcPr>
            <w:shd w:val="clear" w:color="auto" w:fill="auto"/>
            <w:tcBorders>
              <w:top w:val="single" w:color="000000" w:sz="4" w:space="0"/>
              <w:left w:val="single" w:color="000000" w:sz="4" w:space="0"/>
              <w:bottom w:val="single" w:color="000000" w:sz="4" w:space="0"/>
              <w:right w:val="single" w:color="000000" w:sz="4" w:space="0"/>
            </w:tcBorders>
            <w:tcW w:w="20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军嶂四期</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Z-02</w:t>
            </w:r>
            <w:r/>
          </w:p>
        </w:tc>
        <w:tc>
          <w:tcPr>
            <w:shd w:val="clear" w:color="auto" w:fill="auto"/>
            <w:tcBorders>
              <w:top w:val="single" w:color="000000" w:sz="4" w:space="0"/>
              <w:left w:val="single" w:color="000000" w:sz="4" w:space="0"/>
              <w:bottom w:val="single" w:color="000000" w:sz="4" w:space="0"/>
              <w:right w:val="single" w:color="000000" w:sz="4" w:space="0"/>
            </w:tcBorders>
            <w:tcW w:w="20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大浮</w:t>
            </w:r>
            <w:r/>
          </w:p>
        </w:tc>
        <w:tc>
          <w:tcPr>
            <w:shd w:val="clear" w:color="auto" w:fill="auto"/>
            <w:tcBorders>
              <w:top w:val="single" w:color="000000" w:sz="4" w:space="0"/>
              <w:left w:val="single" w:color="000000" w:sz="4" w:space="0"/>
              <w:bottom w:val="single" w:color="000000" w:sz="4" w:space="0"/>
              <w:right w:val="single" w:color="000000" w:sz="4" w:space="0"/>
            </w:tcBorders>
            <w:tcW w:w="20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漆塘苑一期</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917</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3099</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Z-02</w:t>
            </w:r>
            <w:r/>
          </w:p>
        </w:tc>
        <w:tc>
          <w:tcPr>
            <w:shd w:val="clear" w:color="auto" w:fill="auto"/>
            <w:tcBorders>
              <w:top w:val="single" w:color="000000" w:sz="4" w:space="0"/>
              <w:left w:val="single" w:color="000000" w:sz="4" w:space="0"/>
              <w:bottom w:val="single" w:color="000000" w:sz="4" w:space="0"/>
              <w:right w:val="single" w:color="000000" w:sz="4" w:space="0"/>
            </w:tcBorders>
            <w:tcW w:w="20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大浮</w:t>
            </w:r>
            <w:r/>
          </w:p>
        </w:tc>
        <w:tc>
          <w:tcPr>
            <w:shd w:val="clear" w:color="auto" w:fill="auto"/>
            <w:tcBorders>
              <w:top w:val="single" w:color="000000" w:sz="4" w:space="0"/>
              <w:left w:val="single" w:color="000000" w:sz="4" w:space="0"/>
              <w:bottom w:val="single" w:color="000000" w:sz="4" w:space="0"/>
              <w:right w:val="single" w:color="000000" w:sz="4" w:space="0"/>
            </w:tcBorders>
            <w:tcW w:w="20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漆塘苑（北区）</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748.53</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1578.5</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7</w:t>
            </w:r>
            <w:r/>
          </w:p>
        </w:tc>
        <w:tc>
          <w:tcPr>
            <w:shd w:val="clear" w:color="auto" w:fill="auto"/>
            <w:tcBorders>
              <w:top w:val="non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Z-02</w:t>
            </w:r>
            <w:r/>
          </w:p>
        </w:tc>
        <w:tc>
          <w:tcPr>
            <w:shd w:val="clear" w:color="auto" w:fill="auto"/>
            <w:tcBorders>
              <w:top w:val="single" w:color="000000" w:sz="4" w:space="0"/>
              <w:left w:val="single" w:color="000000" w:sz="4" w:space="0"/>
              <w:bottom w:val="single" w:color="000000" w:sz="4" w:space="0"/>
              <w:right w:val="single" w:color="000000" w:sz="4" w:space="0"/>
            </w:tcBorders>
            <w:tcW w:w="20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大浮</w:t>
            </w:r>
            <w:r/>
          </w:p>
        </w:tc>
        <w:tc>
          <w:tcPr>
            <w:shd w:val="clear" w:color="auto" w:fill="auto"/>
            <w:tcBorders>
              <w:top w:val="single" w:color="000000" w:sz="4" w:space="0"/>
              <w:left w:val="single" w:color="000000" w:sz="4" w:space="0"/>
              <w:bottom w:val="single" w:color="000000" w:sz="4" w:space="0"/>
              <w:right w:val="single" w:color="000000" w:sz="4" w:space="0"/>
            </w:tcBorders>
            <w:tcW w:w="20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漆塘苑（别墅区）</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99.69</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1498.51</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BH-25</w:t>
            </w:r>
            <w:r/>
          </w:p>
        </w:tc>
        <w:tc>
          <w:tcPr>
            <w:shd w:val="clear" w:color="auto" w:fill="auto"/>
            <w:tcBorders>
              <w:top w:val="single" w:color="000000" w:sz="4" w:space="0"/>
              <w:left w:val="single" w:color="000000" w:sz="4" w:space="0"/>
              <w:bottom w:val="single" w:color="000000" w:sz="4" w:space="0"/>
              <w:right w:val="single" w:color="000000" w:sz="4" w:space="0"/>
            </w:tcBorders>
            <w:tcW w:w="20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滨湖</w:t>
            </w:r>
            <w:r/>
          </w:p>
        </w:tc>
        <w:tc>
          <w:tcPr>
            <w:shd w:val="clear" w:color="auto" w:fill="auto"/>
            <w:tcBorders>
              <w:top w:val="single" w:color="000000" w:sz="4" w:space="0"/>
              <w:left w:val="single" w:color="000000" w:sz="4" w:space="0"/>
              <w:bottom w:val="single" w:color="000000" w:sz="4" w:space="0"/>
              <w:right w:val="single" w:color="000000" w:sz="4" w:space="0"/>
            </w:tcBorders>
            <w:tcW w:w="20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方泉苑一期</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1555.92</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BH-25</w:t>
            </w:r>
            <w:r/>
          </w:p>
        </w:tc>
        <w:tc>
          <w:tcPr>
            <w:shd w:val="clear" w:color="auto" w:fill="auto"/>
            <w:tcBorders>
              <w:top w:val="single" w:color="000000" w:sz="4" w:space="0"/>
              <w:left w:val="single" w:color="000000" w:sz="4" w:space="0"/>
              <w:bottom w:val="single" w:color="000000" w:sz="4" w:space="0"/>
              <w:right w:val="single" w:color="000000" w:sz="4" w:space="0"/>
            </w:tcBorders>
            <w:tcW w:w="20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滨湖</w:t>
            </w:r>
            <w:r/>
          </w:p>
        </w:tc>
        <w:tc>
          <w:tcPr>
            <w:shd w:val="clear" w:color="auto" w:fill="auto"/>
            <w:tcBorders>
              <w:top w:val="single" w:color="000000" w:sz="4" w:space="0"/>
              <w:left w:val="single" w:color="000000" w:sz="4" w:space="0"/>
              <w:bottom w:val="single" w:color="000000" w:sz="4" w:space="0"/>
              <w:right w:val="single" w:color="000000" w:sz="4" w:space="0"/>
            </w:tcBorders>
            <w:tcW w:w="20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方泉苑二期</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6188</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3688</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BH-25</w:t>
            </w:r>
            <w:r/>
          </w:p>
        </w:tc>
        <w:tc>
          <w:tcPr>
            <w:shd w:val="clear" w:color="auto" w:fill="auto"/>
            <w:tcBorders>
              <w:top w:val="single" w:color="000000" w:sz="4" w:space="0"/>
              <w:left w:val="single" w:color="000000" w:sz="4" w:space="0"/>
              <w:bottom w:val="single" w:color="000000" w:sz="4" w:space="0"/>
              <w:right w:val="single" w:color="000000" w:sz="4" w:space="0"/>
            </w:tcBorders>
            <w:tcW w:w="20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南湖</w:t>
            </w:r>
            <w:r/>
          </w:p>
        </w:tc>
        <w:tc>
          <w:tcPr>
            <w:shd w:val="clear" w:color="auto" w:fill="auto"/>
            <w:tcBorders>
              <w:top w:val="single" w:color="000000" w:sz="4" w:space="0"/>
              <w:left w:val="single" w:color="000000" w:sz="4" w:space="0"/>
              <w:bottom w:val="single" w:color="000000" w:sz="4" w:space="0"/>
              <w:right w:val="single" w:color="000000" w:sz="4" w:space="0"/>
            </w:tcBorders>
            <w:tcW w:w="20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方泉苑三期</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4480</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BH-28</w:t>
            </w:r>
            <w:r/>
          </w:p>
        </w:tc>
        <w:tc>
          <w:tcPr>
            <w:shd w:val="clear" w:color="auto" w:fill="auto"/>
            <w:tcBorders>
              <w:top w:val="single" w:color="000000" w:sz="4" w:space="0"/>
              <w:left w:val="single" w:color="000000" w:sz="4" w:space="0"/>
              <w:bottom w:val="single" w:color="000000" w:sz="4" w:space="0"/>
              <w:right w:val="single" w:color="000000" w:sz="4" w:space="0"/>
            </w:tcBorders>
            <w:tcW w:w="20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南湖</w:t>
            </w:r>
            <w:r/>
          </w:p>
        </w:tc>
        <w:tc>
          <w:tcPr>
            <w:shd w:val="clear" w:color="auto" w:fill="auto"/>
            <w:tcBorders>
              <w:top w:val="single" w:color="000000" w:sz="4" w:space="0"/>
              <w:left w:val="single" w:color="000000" w:sz="4" w:space="0"/>
              <w:bottom w:val="single" w:color="000000" w:sz="4" w:space="0"/>
              <w:right w:val="single" w:color="000000" w:sz="4" w:space="0"/>
            </w:tcBorders>
            <w:tcW w:w="20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方泉苑四期</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1920</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4180</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Z-22</w:t>
            </w:r>
            <w:r/>
          </w:p>
        </w:tc>
        <w:tc>
          <w:tcPr>
            <w:shd w:val="clear" w:color="auto" w:fill="auto"/>
            <w:tcBorders>
              <w:top w:val="single" w:color="000000" w:sz="4" w:space="0"/>
              <w:left w:val="single" w:color="000000" w:sz="4" w:space="0"/>
              <w:bottom w:val="single" w:color="000000" w:sz="4" w:space="0"/>
              <w:right w:val="single" w:color="000000" w:sz="4" w:space="0"/>
            </w:tcBorders>
            <w:tcW w:w="20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南泉</w:t>
            </w:r>
            <w:r/>
          </w:p>
        </w:tc>
        <w:tc>
          <w:tcPr>
            <w:shd w:val="clear" w:color="auto" w:fill="auto"/>
            <w:tcBorders>
              <w:top w:val="single" w:color="000000" w:sz="4" w:space="0"/>
              <w:left w:val="single" w:color="000000" w:sz="4" w:space="0"/>
              <w:bottom w:val="single" w:color="000000" w:sz="4" w:space="0"/>
              <w:right w:val="single" w:color="000000" w:sz="4" w:space="0"/>
            </w:tcBorders>
            <w:tcW w:w="20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方泉苑五期A</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3645</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2480</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BH-19</w:t>
            </w:r>
            <w:r/>
          </w:p>
        </w:tc>
        <w:tc>
          <w:tcPr>
            <w:shd w:val="clear" w:color="auto" w:fill="auto"/>
            <w:tcBorders>
              <w:top w:val="single" w:color="000000" w:sz="4" w:space="0"/>
              <w:left w:val="single" w:color="000000" w:sz="4" w:space="0"/>
              <w:bottom w:val="single" w:color="000000" w:sz="4" w:space="0"/>
              <w:right w:val="single" w:color="000000" w:sz="4" w:space="0"/>
            </w:tcBorders>
            <w:tcW w:w="20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南泉</w:t>
            </w:r>
            <w:r/>
          </w:p>
        </w:tc>
        <w:tc>
          <w:tcPr>
            <w:shd w:val="clear" w:color="auto" w:fill="auto"/>
            <w:tcBorders>
              <w:top w:val="single" w:color="000000" w:sz="4" w:space="0"/>
              <w:left w:val="single" w:color="000000" w:sz="4" w:space="0"/>
              <w:bottom w:val="single" w:color="000000" w:sz="4" w:space="0"/>
              <w:right w:val="single" w:color="000000" w:sz="4" w:space="0"/>
            </w:tcBorders>
            <w:tcW w:w="20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方泉苑五期B</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4040.41</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Z-21</w:t>
            </w:r>
            <w:r/>
          </w:p>
        </w:tc>
        <w:tc>
          <w:tcPr>
            <w:shd w:val="clear" w:color="auto" w:fill="auto"/>
            <w:tcBorders>
              <w:top w:val="single" w:color="000000" w:sz="4" w:space="0"/>
              <w:left w:val="single" w:color="000000" w:sz="4" w:space="0"/>
              <w:bottom w:val="single" w:color="000000" w:sz="4" w:space="0"/>
              <w:right w:val="single" w:color="000000" w:sz="4" w:space="0"/>
            </w:tcBorders>
            <w:tcW w:w="20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滨湖</w:t>
            </w:r>
            <w:r/>
          </w:p>
        </w:tc>
        <w:tc>
          <w:tcPr>
            <w:shd w:val="clear" w:color="auto" w:fill="auto"/>
            <w:tcBorders>
              <w:top w:val="single" w:color="000000" w:sz="4" w:space="0"/>
              <w:left w:val="single" w:color="000000" w:sz="4" w:space="0"/>
              <w:bottom w:val="single" w:color="000000" w:sz="4" w:space="0"/>
              <w:right w:val="single" w:color="000000" w:sz="4" w:space="0"/>
            </w:tcBorders>
            <w:tcW w:w="20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方泉苑五期CFG</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1963.93</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2674.46</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BH-22</w:t>
            </w:r>
            <w:r/>
          </w:p>
        </w:tc>
        <w:tc>
          <w:tcPr>
            <w:shd w:val="clear" w:color="auto" w:fill="auto"/>
            <w:tcBorders>
              <w:top w:val="single" w:color="000000" w:sz="4" w:space="0"/>
              <w:left w:val="single" w:color="000000" w:sz="4" w:space="0"/>
              <w:bottom w:val="single" w:color="000000" w:sz="4" w:space="0"/>
              <w:right w:val="single" w:color="000000" w:sz="4" w:space="0"/>
            </w:tcBorders>
            <w:tcW w:w="20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南泉</w:t>
            </w:r>
            <w:r/>
          </w:p>
        </w:tc>
        <w:tc>
          <w:tcPr>
            <w:shd w:val="clear" w:color="auto" w:fill="auto"/>
            <w:tcBorders>
              <w:top w:val="single" w:color="000000" w:sz="4" w:space="0"/>
              <w:left w:val="single" w:color="000000" w:sz="4" w:space="0"/>
              <w:bottom w:val="single" w:color="000000" w:sz="4" w:space="0"/>
              <w:right w:val="single" w:color="000000" w:sz="4" w:space="0"/>
            </w:tcBorders>
            <w:tcW w:w="20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方泉苑五期D</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518</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BH-22</w:t>
            </w:r>
            <w:r/>
          </w:p>
        </w:tc>
        <w:tc>
          <w:tcPr>
            <w:shd w:val="clear" w:color="auto" w:fill="auto"/>
            <w:tcBorders>
              <w:top w:val="single" w:color="000000" w:sz="4" w:space="0"/>
              <w:left w:val="single" w:color="000000" w:sz="4" w:space="0"/>
              <w:bottom w:val="single" w:color="000000" w:sz="4" w:space="0"/>
              <w:right w:val="single" w:color="000000" w:sz="4" w:space="0"/>
            </w:tcBorders>
            <w:tcW w:w="20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滨湖</w:t>
            </w:r>
            <w:r/>
          </w:p>
        </w:tc>
        <w:tc>
          <w:tcPr>
            <w:shd w:val="clear" w:color="auto" w:fill="auto"/>
            <w:tcBorders>
              <w:top w:val="single" w:color="000000" w:sz="4" w:space="0"/>
              <w:left w:val="single" w:color="000000" w:sz="4" w:space="0"/>
              <w:bottom w:val="single" w:color="000000" w:sz="4" w:space="0"/>
              <w:right w:val="single" w:color="000000" w:sz="4" w:space="0"/>
            </w:tcBorders>
            <w:tcW w:w="20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方泉苑五期E</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vMerge w:val="continue"/>
            <w:textDirection w:val="lrTb"/>
            <w:noWrap/>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Z-23</w:t>
            </w:r>
            <w:r/>
          </w:p>
        </w:tc>
        <w:tc>
          <w:tcPr>
            <w:shd w:val="clear" w:color="auto" w:fill="auto"/>
            <w:tcBorders>
              <w:top w:val="single" w:color="000000" w:sz="4" w:space="0"/>
              <w:left w:val="single" w:color="000000" w:sz="4" w:space="0"/>
              <w:bottom w:val="single" w:color="000000" w:sz="4" w:space="0"/>
              <w:right w:val="single" w:color="000000" w:sz="4" w:space="0"/>
            </w:tcBorders>
            <w:tcW w:w="20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南湖</w:t>
            </w:r>
            <w:r/>
          </w:p>
        </w:tc>
        <w:tc>
          <w:tcPr>
            <w:shd w:val="clear" w:color="auto" w:fill="auto"/>
            <w:tcBorders>
              <w:top w:val="single" w:color="000000" w:sz="4" w:space="0"/>
              <w:left w:val="single" w:color="000000" w:sz="4" w:space="0"/>
              <w:bottom w:val="single" w:color="000000" w:sz="4" w:space="0"/>
              <w:right w:val="single" w:color="000000" w:sz="4" w:space="0"/>
            </w:tcBorders>
            <w:tcW w:w="20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方泉苑五期HI</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954.52</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2262.55</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南湖</w:t>
            </w:r>
            <w:r/>
          </w:p>
        </w:tc>
        <w:tc>
          <w:tcPr>
            <w:shd w:val="clear" w:color="auto" w:fill="auto"/>
            <w:tcBorders>
              <w:top w:val="single" w:color="000000" w:sz="4" w:space="0"/>
              <w:left w:val="single" w:color="000000" w:sz="4" w:space="0"/>
              <w:bottom w:val="single" w:color="000000" w:sz="4" w:space="0"/>
              <w:right w:val="single" w:color="000000" w:sz="4" w:space="0"/>
            </w:tcBorders>
            <w:tcW w:w="20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方泉苑六期B地块</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1301</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TH-22</w:t>
            </w:r>
            <w:r/>
          </w:p>
        </w:tc>
        <w:tc>
          <w:tcPr>
            <w:shd w:val="clear" w:color="auto" w:fill="auto"/>
            <w:tcBorders>
              <w:top w:val="single" w:color="000000" w:sz="4" w:space="0"/>
              <w:left w:val="single" w:color="000000" w:sz="4" w:space="0"/>
              <w:bottom w:val="single" w:color="000000" w:sz="4" w:space="0"/>
              <w:right w:val="single" w:color="000000" w:sz="4" w:space="0"/>
            </w:tcBorders>
            <w:tcW w:w="20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雪浪</w:t>
            </w:r>
            <w:r/>
          </w:p>
        </w:tc>
        <w:tc>
          <w:tcPr>
            <w:shd w:val="clear" w:color="auto" w:fill="auto"/>
            <w:tcBorders>
              <w:top w:val="single" w:color="000000" w:sz="4" w:space="0"/>
              <w:left w:val="single" w:color="000000" w:sz="4" w:space="0"/>
              <w:bottom w:val="single" w:color="000000" w:sz="4" w:space="0"/>
              <w:right w:val="single" w:color="000000" w:sz="4" w:space="0"/>
            </w:tcBorders>
            <w:tcW w:w="20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仙河苑一期</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9244</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7183</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TH-23</w:t>
            </w:r>
            <w:r/>
          </w:p>
        </w:tc>
        <w:tc>
          <w:tcPr>
            <w:shd w:val="clear" w:color="auto" w:fill="auto"/>
            <w:tcBorders>
              <w:top w:val="single" w:color="000000" w:sz="4" w:space="0"/>
              <w:left w:val="single" w:color="000000" w:sz="4" w:space="0"/>
              <w:bottom w:val="single" w:color="000000" w:sz="4" w:space="0"/>
              <w:right w:val="single" w:color="000000" w:sz="4" w:space="0"/>
            </w:tcBorders>
            <w:tcW w:w="20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雪浪</w:t>
            </w:r>
            <w:r/>
          </w:p>
        </w:tc>
        <w:tc>
          <w:tcPr>
            <w:shd w:val="clear" w:color="auto" w:fill="auto"/>
            <w:tcBorders>
              <w:top w:val="single" w:color="000000" w:sz="4" w:space="0"/>
              <w:left w:val="single" w:color="000000" w:sz="4" w:space="0"/>
              <w:bottom w:val="single" w:color="000000" w:sz="4" w:space="0"/>
              <w:right w:val="single" w:color="000000" w:sz="4" w:space="0"/>
            </w:tcBorders>
            <w:tcW w:w="20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仙河苑二期</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4834.767</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13347.855</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TKY-19</w:t>
            </w:r>
            <w:r/>
          </w:p>
        </w:tc>
        <w:tc>
          <w:tcPr>
            <w:shd w:val="clear" w:color="auto" w:fill="auto"/>
            <w:tcBorders>
              <w:top w:val="none" w:color="000000" w:sz="4" w:space="0"/>
              <w:left w:val="single" w:color="000000" w:sz="4" w:space="0"/>
              <w:bottom w:val="single" w:color="000000" w:sz="4" w:space="0"/>
              <w:right w:val="single" w:color="000000" w:sz="4" w:space="0"/>
            </w:tcBorders>
            <w:tcW w:w="20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板桥</w:t>
            </w:r>
            <w:r/>
          </w:p>
        </w:tc>
        <w:tc>
          <w:tcPr>
            <w:shd w:val="clear" w:color="auto" w:fill="auto"/>
            <w:tcBorders>
              <w:top w:val="single" w:color="000000" w:sz="4" w:space="0"/>
              <w:left w:val="single" w:color="000000" w:sz="4" w:space="0"/>
              <w:bottom w:val="single" w:color="000000" w:sz="4" w:space="0"/>
              <w:right w:val="single" w:color="000000" w:sz="4" w:space="0"/>
            </w:tcBorders>
            <w:tcW w:w="20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仙河苑三期</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4264</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TKY-20</w:t>
            </w:r>
            <w:r/>
          </w:p>
        </w:tc>
        <w:tc>
          <w:tcPr>
            <w:shd w:val="clear" w:color="auto" w:fill="auto"/>
            <w:tcBorders>
              <w:top w:val="single" w:color="000000" w:sz="4" w:space="0"/>
              <w:left w:val="single" w:color="000000" w:sz="4" w:space="0"/>
              <w:bottom w:val="single" w:color="000000" w:sz="4" w:space="0"/>
              <w:right w:val="single" w:color="000000" w:sz="4" w:space="0"/>
            </w:tcBorders>
            <w:tcW w:w="20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望溪</w:t>
            </w:r>
            <w:r/>
          </w:p>
        </w:tc>
        <w:tc>
          <w:tcPr>
            <w:shd w:val="clear" w:color="auto" w:fill="auto"/>
            <w:tcBorders>
              <w:top w:val="single" w:color="000000" w:sz="4" w:space="0"/>
              <w:left w:val="single" w:color="000000" w:sz="4" w:space="0"/>
              <w:bottom w:val="single" w:color="000000" w:sz="4" w:space="0"/>
              <w:right w:val="single" w:color="000000" w:sz="4" w:space="0"/>
            </w:tcBorders>
            <w:tcW w:w="20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仙河苑四期</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14835</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23730</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23</w:t>
            </w:r>
            <w:r/>
          </w:p>
        </w:tc>
        <w:tc>
          <w:tcPr>
            <w:shd w:val="clear" w:color="auto" w:fill="auto"/>
            <w:tcBorders>
              <w:top w:val="non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Z-30</w:t>
            </w:r>
            <w:r/>
          </w:p>
        </w:tc>
        <w:tc>
          <w:tcPr>
            <w:shd w:val="clear" w:color="auto" w:fill="auto"/>
            <w:tcBorders>
              <w:top w:val="single" w:color="000000" w:sz="4" w:space="0"/>
              <w:left w:val="single" w:color="000000" w:sz="4" w:space="0"/>
              <w:bottom w:val="single" w:color="000000" w:sz="4" w:space="0"/>
              <w:right w:val="single" w:color="000000" w:sz="4" w:space="0"/>
            </w:tcBorders>
            <w:tcW w:w="20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葛埭</w:t>
            </w:r>
            <w:r/>
          </w:p>
        </w:tc>
        <w:tc>
          <w:tcPr>
            <w:shd w:val="clear" w:color="auto" w:fill="auto"/>
            <w:tcBorders>
              <w:top w:val="single" w:color="000000" w:sz="4" w:space="0"/>
              <w:left w:val="single" w:color="000000" w:sz="4" w:space="0"/>
              <w:bottom w:val="single" w:color="000000" w:sz="4" w:space="0"/>
              <w:right w:val="single" w:color="000000" w:sz="4" w:space="0"/>
            </w:tcBorders>
            <w:tcW w:w="20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仙河苑五期ABC</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2410.73</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4015.76</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24</w:t>
            </w:r>
            <w:r/>
          </w:p>
        </w:tc>
        <w:tc>
          <w:tcPr>
            <w:shd w:val="clear" w:color="auto" w:fill="auto"/>
            <w:tcBorders>
              <w:top w:val="non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Z-31</w:t>
            </w:r>
            <w:r/>
          </w:p>
        </w:tc>
        <w:tc>
          <w:tcPr>
            <w:shd w:val="clear" w:color="auto" w:fill="auto"/>
            <w:tcBorders>
              <w:top w:val="single" w:color="000000" w:sz="4" w:space="0"/>
              <w:left w:val="single" w:color="000000" w:sz="4" w:space="0"/>
              <w:bottom w:val="single" w:color="000000" w:sz="4" w:space="0"/>
              <w:right w:val="single" w:color="000000" w:sz="4" w:space="0"/>
            </w:tcBorders>
            <w:tcW w:w="20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葛埭</w:t>
            </w:r>
            <w:r/>
          </w:p>
        </w:tc>
        <w:tc>
          <w:tcPr>
            <w:shd w:val="clear" w:color="auto" w:fill="auto"/>
            <w:tcBorders>
              <w:top w:val="single" w:color="000000" w:sz="4" w:space="0"/>
              <w:left w:val="single" w:color="000000" w:sz="4" w:space="0"/>
              <w:bottom w:val="single" w:color="000000" w:sz="4" w:space="0"/>
              <w:right w:val="single" w:color="000000" w:sz="4" w:space="0"/>
            </w:tcBorders>
            <w:tcW w:w="20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仙河苑五期E</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983.41</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1694.39</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25</w:t>
            </w:r>
            <w:r/>
          </w:p>
        </w:tc>
        <w:tc>
          <w:tcPr>
            <w:shd w:val="clear" w:color="auto" w:fill="auto"/>
            <w:tcBorders>
              <w:top w:val="non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Z-32</w:t>
            </w:r>
            <w:r/>
          </w:p>
        </w:tc>
        <w:tc>
          <w:tcPr>
            <w:shd w:val="clear" w:color="auto" w:fill="auto"/>
            <w:tcBorders>
              <w:top w:val="single" w:color="000000" w:sz="4" w:space="0"/>
              <w:left w:val="single" w:color="000000" w:sz="4" w:space="0"/>
              <w:bottom w:val="single" w:color="000000" w:sz="4" w:space="0"/>
              <w:right w:val="single" w:color="000000" w:sz="4" w:space="0"/>
            </w:tcBorders>
            <w:tcW w:w="20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葛埭</w:t>
            </w:r>
            <w:r/>
          </w:p>
        </w:tc>
        <w:tc>
          <w:tcPr>
            <w:shd w:val="clear" w:color="auto" w:fill="auto"/>
            <w:tcBorders>
              <w:top w:val="single" w:color="000000" w:sz="4" w:space="0"/>
              <w:left w:val="single" w:color="000000" w:sz="4" w:space="0"/>
              <w:bottom w:val="single" w:color="000000" w:sz="4" w:space="0"/>
              <w:right w:val="single" w:color="000000" w:sz="4" w:space="0"/>
            </w:tcBorders>
            <w:tcW w:w="20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仙河苑五期F</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1751</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1782</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015" w:type="dxa"/>
            <w:vAlign w:val="center"/>
            <w:textDirection w:val="lrTb"/>
            <w:noWrap w:val="false"/>
          </w:tcPr>
          <w:p>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78" w:type="dxa"/>
            <w:vAlign w:val="center"/>
            <w:textDirection w:val="lrTb"/>
            <w:noWrap w:val="false"/>
          </w:tcPr>
          <w:p>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62556.897</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99135.355</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u w:val="none"/>
                <w14:textFill>
                  <w14:solidFill>
                    <w14:schemeClr w14:val="tx1"/>
                  </w14:solidFill>
                </w14:textFill>
              </w:rPr>
            </w:r>
            <w:r/>
          </w:p>
        </w:tc>
      </w:tr>
    </w:tbl>
    <w:p>
      <w:pP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r>
      <w:r/>
    </w:p>
    <w:p>
      <w:pPr>
        <w:pStyle w:val="787"/>
        <w:rPr>
          <w:rFonts w:hint="eastAsia"/>
          <w:color w:val="000000" w:themeColor="text1"/>
          <w:lang w:val="en-US" w:eastAsia="zh-CN"/>
          <w14:textFill>
            <w14:solidFill>
              <w14:schemeClr w14:val="tx1"/>
            </w14:solidFill>
          </w14:textFill>
        </w:rPr>
        <w:sectPr>
          <w:footnotePr/>
          <w:endnotePr/>
          <w:type w:val="nextPage"/>
          <w:pgSz w:w="16838" w:h="11906" w:orient="landscape"/>
          <w:pgMar w:top="1134" w:right="1134" w:bottom="1134" w:left="1134" w:header="624" w:footer="907" w:gutter="0"/>
          <w:cols w:num="1" w:sep="0" w:space="1701" w:equalWidth="1"/>
          <w:docGrid w:linePitch="360"/>
          <w:titlePg/>
        </w:sectPr>
      </w:pPr>
      <w:r>
        <w:rPr>
          <w:rFonts w:hint="eastAsia"/>
          <w:color w:val="000000" w:themeColor="text1"/>
          <w:lang w:val="en-US" w:eastAsia="zh-CN"/>
          <w14:textFill>
            <w14:solidFill>
              <w14:schemeClr w14:val="tx1"/>
            </w14:solidFill>
          </w14:textFill>
        </w:rPr>
      </w:r>
      <w:r/>
    </w:p>
    <w:tbl>
      <w:tblPr>
        <w:tblStyle w:val="742"/>
        <w:tblW w:w="1429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44"/>
        <w:gridCol w:w="1664"/>
        <w:gridCol w:w="1842"/>
        <w:gridCol w:w="2325"/>
        <w:gridCol w:w="1490"/>
        <w:gridCol w:w="1243"/>
        <w:gridCol w:w="1672"/>
        <w:gridCol w:w="1933"/>
        <w:gridCol w:w="1181"/>
      </w:tblGrid>
      <w:tr>
        <w:trPr>
          <w:trHeight w:val="300"/>
        </w:trPr>
        <w:tc>
          <w:tcPr>
            <w:gridSpan w:val="9"/>
            <w:shd w:val="clear" w:color="auto" w:fill="auto"/>
            <w:tcBorders>
              <w:top w:val="single" w:color="000000" w:sz="4" w:space="0"/>
              <w:left w:val="single" w:color="000000" w:sz="4" w:space="0"/>
              <w:bottom w:val="single" w:color="000000" w:sz="4" w:space="0"/>
              <w:right w:val="single" w:color="000000" w:sz="4" w:space="0"/>
            </w:tcBorders>
            <w:tcW w:w="1429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黑体" w:hAnsi="宋体" w:eastAsia="黑体" w:cs="黑体"/>
                <w:i w:val="0"/>
                <w:iCs w:val="0"/>
                <w:color w:val="000000" w:themeColor="text1"/>
                <w:sz w:val="36"/>
                <w:szCs w:val="36"/>
                <w:u w:val="none"/>
                <w:lang w:val="en-US" w:eastAsia="zh-CN" w:bidi="ar"/>
                <w14:textFill>
                  <w14:solidFill>
                    <w14:schemeClr w14:val="tx1"/>
                  </w14:solidFill>
                </w14:textFill>
              </w:rPr>
              <w:t xml:space="preserve">滨湖区规划保留自然村雨水管网设施统计表</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所属排水区块</w:t>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所属社区（村）</w:t>
            </w:r>
            <w:r/>
          </w:p>
        </w:tc>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自然村名称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7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立管（m）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6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雨水管（m）</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备注</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DN75及以下</w:t>
            </w:r>
            <w:r/>
          </w:p>
        </w:tc>
        <w:tc>
          <w:tcPr>
            <w:shd w:val="clear" w:color="auto" w:fill="auto"/>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DN110</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DN225</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DN300及以上</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Z-02</w:t>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大浮</w:t>
            </w:r>
            <w:r/>
          </w:p>
        </w:tc>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漆塘苑、漆塘南村     谢古村、东山头、山门口</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884.78</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2495.34</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Z-03</w:t>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长广</w:t>
            </w:r>
            <w:r/>
          </w:p>
        </w:tc>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路耿下、袁家湾</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323.58</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997.36</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Z-05</w:t>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许舍</w:t>
            </w:r>
            <w:r/>
          </w:p>
        </w:tc>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尧歌里</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14.79</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248.39</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Z-07</w:t>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军嶂</w:t>
            </w:r>
            <w:bookmarkStart w:id="5" w:name="_GoBack"/>
            <w:r/>
            <w:bookmarkEnd w:id="5"/>
            <w:r/>
            <w:r/>
          </w:p>
        </w:tc>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黄泥岭、浒水里</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51.45</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103.03</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924"/>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Z-08</w:t>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吴塘</w:t>
            </w:r>
            <w:r/>
          </w:p>
        </w:tc>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张桥、杨巷、沈家、园上康山、东吴塘、西吴塘 吴塘门、新建上、山庄里</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126.27</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1403.52</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Z-21</w:t>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南湖</w:t>
            </w:r>
            <w:r/>
          </w:p>
        </w:tc>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寺前</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66.75</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126.33</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Z-24</w:t>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军嶂、西林</w:t>
            </w:r>
            <w:r/>
          </w:p>
        </w:tc>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张巷、杭巷、叶巷     泰山村、西林村</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78.96</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1067.86</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Z-25</w:t>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贡湖</w:t>
            </w:r>
            <w:r/>
          </w:p>
        </w:tc>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三槐、塘前、浮沙头           站头上、黄泥田       </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548.76</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3223.09</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Z-25</w:t>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壬港</w:t>
            </w:r>
            <w:r/>
          </w:p>
        </w:tc>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石巷上、四房巷</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224.75</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1051.62</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Z-27</w:t>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壬港</w:t>
            </w:r>
            <w:r/>
          </w:p>
        </w:tc>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惠巷、鲍家庄</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Z-27</w:t>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裕新</w:t>
            </w:r>
            <w:r/>
          </w:p>
        </w:tc>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南邵、杜巷、楼下     小庄里、周家湾、东泾头   </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183.84</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444.94</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Z-35</w:t>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葛埭</w:t>
            </w:r>
            <w:r/>
          </w:p>
        </w:tc>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葛埭桥</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76.78</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32.61</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BH-12</w:t>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壬港</w:t>
            </w:r>
            <w:r/>
          </w:p>
        </w:tc>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赵祖浜</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230.86</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137.23</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BH-14</w:t>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壬港</w:t>
            </w:r>
            <w:r/>
          </w:p>
        </w:tc>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西杜巷</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BH-22</w:t>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南泉</w:t>
            </w:r>
            <w:r/>
          </w:p>
        </w:tc>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蔡巷村</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62.52</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361.38</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BH-23</w:t>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南泉</w:t>
            </w:r>
            <w:r/>
          </w:p>
        </w:tc>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陶泥浜村              河南、河北、永福     </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64.3</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1058.8</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2938.39</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12751.5</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u w:val="none"/>
                <w14:textFill>
                  <w14:solidFill>
                    <w14:schemeClr w14:val="tx1"/>
                  </w14:solidFill>
                </w14:textFill>
              </w:rPr>
            </w:r>
            <w:r/>
          </w:p>
        </w:tc>
      </w:tr>
    </w:tbl>
    <w:p>
      <w:pPr>
        <w:jc w:val="center"/>
        <w:keepLines w:val="0"/>
        <w:keepNext w:val="0"/>
        <w:widowControl/>
        <w:rPr>
          <w:rFonts w:hint="eastAsia" w:ascii="黑体" w:hAnsi="宋体" w:eastAsia="黑体" w:cs="黑体"/>
          <w:i w:val="0"/>
          <w:iCs w:val="0"/>
          <w:color w:val="000000" w:themeColor="text1"/>
          <w:sz w:val="36"/>
          <w:szCs w:val="36"/>
          <w:u w:val="none"/>
          <w:lang w:val="en-US" w:eastAsia="zh-CN" w:bidi="ar"/>
          <w14:textFill>
            <w14:solidFill>
              <w14:schemeClr w14:val="tx1"/>
            </w14:solidFill>
          </w14:textFill>
        </w:rPr>
        <w:suppressLineNumbers w:val="0"/>
      </w:pPr>
      <w:r>
        <w:rPr>
          <w:rFonts w:hint="eastAsia" w:ascii="黑体" w:hAnsi="宋体" w:eastAsia="黑体" w:cs="黑体"/>
          <w:i w:val="0"/>
          <w:iCs w:val="0"/>
          <w:color w:val="000000" w:themeColor="text1"/>
          <w:sz w:val="36"/>
          <w:szCs w:val="36"/>
          <w:u w:val="none"/>
          <w:lang w:val="en-US" w:eastAsia="zh-CN" w:bidi="ar"/>
          <w14:textFill>
            <w14:solidFill>
              <w14:schemeClr w14:val="tx1"/>
            </w14:solidFill>
          </w14:textFill>
        </w:rPr>
        <w:br w:type="page" w:clear="all"/>
      </w:r>
      <w:r/>
    </w:p>
    <w:p>
      <w:pPr>
        <w:rPr>
          <w:rFonts w:hint="eastAsia" w:ascii="黑体" w:hAnsi="宋体" w:eastAsia="黑体" w:cs="黑体"/>
          <w:i w:val="0"/>
          <w:iCs w:val="0"/>
          <w:color w:val="000000" w:themeColor="text1"/>
          <w:sz w:val="36"/>
          <w:szCs w:val="36"/>
          <w:u w:val="none"/>
          <w:lang w:val="en-US" w:eastAsia="zh-CN" w:bidi="ar"/>
          <w14:textFill>
            <w14:solidFill>
              <w14:schemeClr w14:val="tx1"/>
            </w14:solidFill>
          </w14:textFill>
        </w:rPr>
      </w:pPr>
      <w:r>
        <w:rPr>
          <w:rFonts w:hint="eastAsia" w:ascii="黑体" w:hAnsi="宋体" w:eastAsia="黑体" w:cs="黑体"/>
          <w:i w:val="0"/>
          <w:iCs w:val="0"/>
          <w:color w:val="000000" w:themeColor="text1"/>
          <w:sz w:val="36"/>
          <w:szCs w:val="36"/>
          <w:u w:val="none"/>
          <w:lang w:val="en-US" w:eastAsia="zh-CN" w:bidi="ar"/>
          <w14:textFill>
            <w14:solidFill>
              <w14:schemeClr w14:val="tx1"/>
            </w14:solidFill>
          </w14:textFill>
        </w:rPr>
      </w:r>
      <w:r/>
    </w:p>
    <w:p>
      <w:p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r>
      <w:r/>
    </w:p>
    <w:tbl>
      <w:tblPr>
        <w:tblStyle w:val="742"/>
        <w:tblW w:w="1447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30"/>
        <w:gridCol w:w="2079"/>
        <w:gridCol w:w="2135"/>
        <w:gridCol w:w="1928"/>
        <w:gridCol w:w="1646"/>
        <w:gridCol w:w="1290"/>
        <w:gridCol w:w="1414"/>
        <w:gridCol w:w="1732"/>
        <w:gridCol w:w="1222"/>
      </w:tblGrid>
      <w:tr>
        <w:trPr>
          <w:trHeight w:val="664"/>
        </w:trPr>
        <w:tc>
          <w:tcPr>
            <w:gridSpan w:val="9"/>
            <w:shd w:val="clear" w:color="auto" w:fill="auto"/>
            <w:tcBorders>
              <w:top w:val="single" w:color="000000" w:sz="4" w:space="0"/>
              <w:left w:val="single" w:color="000000" w:sz="4" w:space="0"/>
              <w:bottom w:val="single" w:color="000000" w:sz="4" w:space="0"/>
              <w:right w:val="single" w:color="000000" w:sz="4" w:space="0"/>
            </w:tcBorders>
            <w:tcW w:w="144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黑体" w:hAnsi="宋体" w:eastAsia="黑体" w:cs="黑体"/>
                <w:i w:val="0"/>
                <w:iCs w:val="0"/>
                <w:color w:val="000000" w:themeColor="text1"/>
                <w:sz w:val="36"/>
                <w:szCs w:val="36"/>
                <w:u w:val="none"/>
                <w:lang w:val="en-US" w:eastAsia="zh-CN" w:bidi="ar"/>
                <w14:textFill>
                  <w14:solidFill>
                    <w14:schemeClr w14:val="tx1"/>
                  </w14:solidFill>
                </w14:textFill>
              </w:rPr>
              <w:t xml:space="preserve">滨湖区商业街区雨水管网设施统计表</w:t>
            </w:r>
            <w:r/>
          </w:p>
        </w:tc>
      </w:tr>
      <w:tr>
        <w:trPr>
          <w:trHeight w:val="664"/>
        </w:trPr>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所属排水区块</w:t>
            </w:r>
            <w:r/>
          </w:p>
        </w:tc>
        <w:tc>
          <w:tcPr>
            <w:shd w:val="clear" w:color="auto" w:fill="auto"/>
            <w:tcBorders>
              <w:top w:val="single" w:color="000000" w:sz="4" w:space="0"/>
              <w:left w:val="single" w:color="000000" w:sz="4" w:space="0"/>
              <w:bottom w:val="single" w:color="000000" w:sz="4" w:space="0"/>
              <w:right w:val="single" w:color="000000" w:sz="4" w:space="0"/>
            </w:tcBorders>
            <w:tcW w:w="213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所属社区（村）</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街区名称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立管（m）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雨水管（m）</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备注</w:t>
            </w:r>
            <w:r/>
          </w:p>
        </w:tc>
      </w:tr>
      <w:tr>
        <w:trPr>
          <w:trHeight w:val="950"/>
        </w:trPr>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135"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DN75及以下</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DN110</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DN225</w:t>
            </w:r>
            <w:r/>
          </w:p>
        </w:tc>
        <w:tc>
          <w:tcPr>
            <w:shd w:val="clear" w:color="auto" w:fill="auto"/>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DN300 及以上</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vMerge w:val="continue"/>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664"/>
        </w:trPr>
        <w:tc>
          <w:tcPr>
            <w:shd w:val="clear" w:color="auto" w:fill="auto"/>
            <w:tcBorders>
              <w:top w:val="non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2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BH-02</w:t>
            </w:r>
            <w:r/>
          </w:p>
        </w:tc>
        <w:tc>
          <w:tcPr>
            <w:shd w:val="clear" w:color="auto" w:fill="auto"/>
            <w:tcBorders>
              <w:top w:val="none" w:color="000000" w:sz="4" w:space="0"/>
              <w:left w:val="single" w:color="000000" w:sz="4" w:space="0"/>
              <w:bottom w:val="single" w:color="000000" w:sz="4" w:space="0"/>
              <w:right w:val="single" w:color="000000" w:sz="4" w:space="0"/>
            </w:tcBorders>
            <w:tcW w:w="213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大浮</w:t>
            </w:r>
            <w:r/>
          </w:p>
        </w:tc>
        <w:tc>
          <w:tcPr>
            <w:shd w:val="clear" w:color="auto" w:fill="auto"/>
            <w:tcBorders>
              <w:top w:val="non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农贸市场</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685"/>
        </w:trPr>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2079"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135" w:type="dxa"/>
            <w:vAlign w:val="center"/>
            <w:textDirection w:val="lrTb"/>
            <w:noWrap w:val="false"/>
          </w:tcPr>
          <w:p>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bl>
    <w:p>
      <w:pPr>
        <w:pStyle w:val="787"/>
        <w:rPr>
          <w:rFonts w:hint="eastAsia"/>
          <w:color w:val="000000" w:themeColor="text1"/>
          <w:lang w:val="en-US" w:eastAsia="zh-CN"/>
          <w14:textFill>
            <w14:solidFill>
              <w14:schemeClr w14:val="tx1"/>
            </w14:solidFill>
          </w14:textFill>
        </w:rPr>
        <w:sectPr>
          <w:footnotePr/>
          <w:endnotePr/>
          <w:type w:val="nextPage"/>
          <w:pgSz w:w="16838" w:h="11906" w:orient="landscape"/>
          <w:pgMar w:top="1134" w:right="1134" w:bottom="1134" w:left="1134" w:header="624" w:footer="907" w:gutter="0"/>
          <w:cols w:num="1" w:sep="0" w:space="1701" w:equalWidth="1"/>
          <w:docGrid w:linePitch="360"/>
          <w:titlePg/>
        </w:sectPr>
      </w:pPr>
      <w:r>
        <w:rPr>
          <w:rFonts w:hint="eastAsia"/>
          <w:color w:val="000000" w:themeColor="text1"/>
          <w:lang w:val="en-US" w:eastAsia="zh-CN"/>
          <w14:textFill>
            <w14:solidFill>
              <w14:schemeClr w14:val="tx1"/>
            </w14:solidFill>
          </w14:textFill>
        </w:rPr>
      </w:r>
      <w:r/>
    </w:p>
    <w:p>
      <w:pPr>
        <w:ind w:firstLine="482"/>
        <w:spacing w:line="520" w:lineRule="exact"/>
        <w:rPr>
          <w:rFonts w:hint="eastAsia" w:ascii="宋体" w:hAnsi="宋体" w:eastAsia="宋体" w:cs="Times New Roman"/>
          <w:b/>
          <w:color w:val="000000" w:themeColor="text1"/>
          <w:sz w:val="24"/>
          <w:highlight w:val="none"/>
          <w:lang w:eastAsia="zh-CN"/>
          <w14:textFill>
            <w14:solidFill>
              <w14:schemeClr w14:val="tx1"/>
            </w14:solidFill>
          </w14:textFill>
        </w:rPr>
      </w:pPr>
      <w:r>
        <w:rPr>
          <w:rFonts w:hint="eastAsia" w:ascii="宋体" w:hAnsi="宋体" w:eastAsia="宋体" w:cs="Times New Roman"/>
          <w:b/>
          <w:color w:val="000000" w:themeColor="text1"/>
          <w:sz w:val="24"/>
          <w:highlight w:val="none"/>
          <w:lang w:val="en-US" w:eastAsia="zh-CN"/>
          <w14:textFill>
            <w14:solidFill>
              <w14:schemeClr w14:val="tx1"/>
            </w14:solidFill>
          </w14:textFill>
        </w:rPr>
        <w:t xml:space="preserve">四、</w:t>
      </w:r>
      <w:r>
        <w:rPr>
          <w:rFonts w:hint="eastAsia" w:ascii="宋体" w:hAnsi="宋体" w:eastAsia="宋体" w:cs="Times New Roman"/>
          <w:b/>
          <w:color w:val="000000" w:themeColor="text1"/>
          <w:sz w:val="24"/>
          <w:highlight w:val="none"/>
          <w:lang w:eastAsia="zh-CN"/>
          <w14:textFill>
            <w14:solidFill>
              <w14:schemeClr w14:val="tx1"/>
            </w14:solidFill>
          </w14:textFill>
        </w:rPr>
        <w:t xml:space="preserve">项目人员配备要求</w:t>
      </w:r>
      <w:r/>
    </w:p>
    <w:p>
      <w:pPr>
        <w:ind w:left="0" w:right="0" w:firstLine="488"/>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（1）本项目要求配置的最低人员数量要求：</w:t>
      </w:r>
      <w:r/>
    </w:p>
    <w:tbl>
      <w:tblPr>
        <w:tblStyle w:val="1038"/>
        <w:tblW w:w="97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44"/>
        <w:gridCol w:w="3084"/>
        <w:gridCol w:w="1740"/>
        <w:gridCol w:w="2088"/>
        <w:gridCol w:w="1923"/>
      </w:tblGrid>
      <w:tr>
        <w:trPr>
          <w:trHeight w:val="90"/>
        </w:trPr>
        <w:tc>
          <w:tcPr>
            <w:tcW w:w="944"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序号</w:t>
            </w:r>
            <w:r/>
          </w:p>
        </w:tc>
        <w:tc>
          <w:tcPr>
            <w:tcW w:w="3084"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岗位职责</w:t>
            </w:r>
            <w:r/>
          </w:p>
        </w:tc>
        <w:tc>
          <w:tcPr>
            <w:tcW w:w="174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人数要求</w:t>
            </w:r>
            <w:r/>
          </w:p>
        </w:tc>
        <w:tc>
          <w:tcPr>
            <w:tcW w:w="208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性别要求</w:t>
            </w:r>
            <w:r/>
          </w:p>
        </w:tc>
        <w:tc>
          <w:tcPr>
            <w:tcW w:w="1923"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年龄要求</w:t>
            </w:r>
            <w:r/>
          </w:p>
        </w:tc>
      </w:tr>
      <w:tr>
        <w:trPr>
          <w:trHeight w:val="469"/>
        </w:trPr>
        <w:tc>
          <w:tcPr>
            <w:tcW w:w="944"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1</w:t>
            </w:r>
            <w:r/>
          </w:p>
        </w:tc>
        <w:tc>
          <w:tcPr>
            <w:tcW w:w="3084"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项目负责人</w:t>
            </w:r>
            <w:r/>
          </w:p>
        </w:tc>
        <w:tc>
          <w:tcPr>
            <w:tcW w:w="174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1</w:t>
            </w:r>
            <w:r/>
          </w:p>
        </w:tc>
        <w:tc>
          <w:tcPr>
            <w:tcW w:w="208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男女不限</w:t>
            </w:r>
            <w:r/>
          </w:p>
        </w:tc>
        <w:tc>
          <w:tcPr>
            <w:tcW w:w="1923"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65周岁以下</w:t>
            </w:r>
            <w:r/>
          </w:p>
        </w:tc>
      </w:tr>
      <w:tr>
        <w:trPr>
          <w:trHeight w:val="468"/>
        </w:trPr>
        <w:tc>
          <w:tcPr>
            <w:tcW w:w="944"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2</w:t>
            </w:r>
            <w:r/>
          </w:p>
        </w:tc>
        <w:tc>
          <w:tcPr>
            <w:tcW w:w="3084"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技术负责人</w:t>
            </w:r>
            <w:r/>
          </w:p>
        </w:tc>
        <w:tc>
          <w:tcPr>
            <w:tcW w:w="174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1</w:t>
            </w:r>
            <w:r/>
          </w:p>
        </w:tc>
        <w:tc>
          <w:tcPr>
            <w:tcW w:w="208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男女不限</w:t>
            </w:r>
            <w:r/>
          </w:p>
        </w:tc>
        <w:tc>
          <w:tcPr>
            <w:tcW w:w="1923"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65周岁以下</w:t>
            </w:r>
            <w:r/>
          </w:p>
        </w:tc>
      </w:tr>
      <w:tr>
        <w:trPr>
          <w:trHeight w:val="478"/>
        </w:trPr>
        <w:tc>
          <w:tcPr>
            <w:tcW w:w="944"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3</w:t>
            </w:r>
            <w:r/>
          </w:p>
        </w:tc>
        <w:tc>
          <w:tcPr>
            <w:tcW w:w="3084"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巡查员</w:t>
            </w:r>
            <w:r/>
          </w:p>
        </w:tc>
        <w:tc>
          <w:tcPr>
            <w:tcW w:w="174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4</w:t>
            </w:r>
            <w:r/>
          </w:p>
        </w:tc>
        <w:tc>
          <w:tcPr>
            <w:tcW w:w="208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男女不限</w:t>
            </w:r>
            <w:r/>
          </w:p>
        </w:tc>
        <w:tc>
          <w:tcPr>
            <w:tcW w:w="1923"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65周岁以下</w:t>
            </w:r>
            <w:r/>
          </w:p>
        </w:tc>
      </w:tr>
      <w:tr>
        <w:trPr>
          <w:trHeight w:val="468"/>
        </w:trPr>
        <w:tc>
          <w:tcPr>
            <w:tcW w:w="944"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4</w:t>
            </w:r>
            <w:r/>
          </w:p>
        </w:tc>
        <w:tc>
          <w:tcPr>
            <w:tcW w:w="3084"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检测员</w:t>
            </w:r>
            <w:r/>
          </w:p>
        </w:tc>
        <w:tc>
          <w:tcPr>
            <w:tcW w:w="174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4</w:t>
            </w:r>
            <w:r/>
          </w:p>
        </w:tc>
        <w:tc>
          <w:tcPr>
            <w:tcW w:w="208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男女不限</w:t>
            </w:r>
            <w:r/>
          </w:p>
        </w:tc>
        <w:tc>
          <w:tcPr>
            <w:tcW w:w="1923"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65周岁以下</w:t>
            </w:r>
            <w:r/>
          </w:p>
        </w:tc>
      </w:tr>
      <w:tr>
        <w:trPr>
          <w:trHeight w:val="473"/>
        </w:trPr>
        <w:tc>
          <w:tcPr>
            <w:tcW w:w="944"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5</w:t>
            </w:r>
            <w:r/>
          </w:p>
        </w:tc>
        <w:tc>
          <w:tcPr>
            <w:tcW w:w="3084"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维修、清淤员</w:t>
            </w:r>
            <w:r/>
          </w:p>
        </w:tc>
        <w:tc>
          <w:tcPr>
            <w:tcW w:w="174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8</w:t>
            </w:r>
            <w:r/>
          </w:p>
        </w:tc>
        <w:tc>
          <w:tcPr>
            <w:tcW w:w="208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男女不限</w:t>
            </w:r>
            <w:r/>
          </w:p>
        </w:tc>
        <w:tc>
          <w:tcPr>
            <w:tcW w:w="1923"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65周岁以下</w:t>
            </w:r>
            <w:r/>
          </w:p>
        </w:tc>
      </w:tr>
    </w:tbl>
    <w:p>
      <w:pPr>
        <w:ind w:left="0" w:right="0" w:firstLine="488"/>
        <w:keepLines w:val="0"/>
        <w:keepNext w:val="0"/>
        <w:pageBreakBefore w:val="0"/>
        <w:spacing w:line="360" w:lineRule="auto"/>
        <w:widowControl w:val="off"/>
        <w:rPr>
          <w:rFonts w:hint="eastAsia" w:ascii="宋体" w:hAnsi="宋体" w:cs="宋体"/>
          <w:color w:val="000000" w:themeColor="text1"/>
          <w:spacing w:val="2"/>
          <w:sz w:val="24"/>
          <w:szCs w:val="24"/>
          <w:highlight w:val="none"/>
          <w:lang w:eastAsia="zh-CN"/>
          <w14:textFill>
            <w14:solidFill>
              <w14:schemeClr w14:val="tx1"/>
            </w14:solidFill>
          </w14:textFill>
        </w:rPr>
      </w:pPr>
      <w:r>
        <w:rPr>
          <w:rFonts w:hint="eastAsia" w:ascii="宋体" w:hAnsi="宋体" w:cs="宋体"/>
          <w:color w:val="000000" w:themeColor="text1"/>
          <w:spacing w:val="2"/>
          <w:sz w:val="24"/>
          <w:szCs w:val="24"/>
          <w:highlight w:val="none"/>
          <w:lang w:eastAsia="zh-CN"/>
          <w14:textFill>
            <w14:solidFill>
              <w14:schemeClr w14:val="tx1"/>
            </w14:solidFill>
          </w14:textFill>
        </w:rPr>
        <w:t xml:space="preserve">（2）人员要求：</w:t>
      </w:r>
      <w:r/>
    </w:p>
    <w:p>
      <w:pPr>
        <w:ind w:left="0" w:right="0" w:firstLine="488"/>
        <w:keepLines w:val="0"/>
        <w:keepNext w:val="0"/>
        <w:pageBreakBefore w:val="0"/>
        <w:spacing w:line="360" w:lineRule="auto"/>
        <w:widowControl w:val="off"/>
        <w:rPr>
          <w:rFonts w:hint="eastAsia" w:ascii="宋体" w:hAnsi="宋体" w:cs="宋体"/>
          <w:color w:val="000000" w:themeColor="text1"/>
          <w:spacing w:val="2"/>
          <w:sz w:val="24"/>
          <w:szCs w:val="24"/>
          <w:highlight w:val="none"/>
          <w:lang w:eastAsia="zh-CN"/>
          <w14:textFill>
            <w14:solidFill>
              <w14:schemeClr w14:val="tx1"/>
            </w14:solidFill>
          </w14:textFill>
        </w:rPr>
      </w:pPr>
      <w:r>
        <w:rPr>
          <w:rFonts w:hint="eastAsia" w:ascii="宋体" w:hAnsi="宋体" w:cs="宋体"/>
          <w:color w:val="000000" w:themeColor="text1"/>
          <w:spacing w:val="2"/>
          <w:sz w:val="24"/>
          <w:szCs w:val="24"/>
          <w:highlight w:val="none"/>
          <w:lang w:eastAsia="zh-CN"/>
          <w14:textFill>
            <w14:solidFill>
              <w14:schemeClr w14:val="tx1"/>
            </w14:solidFill>
          </w14:textFill>
        </w:rPr>
        <w:t xml:space="preserve">2.1、中标供应商在取得中标资格后</w:t>
      </w:r>
      <w:r>
        <w:rPr>
          <w:rFonts w:hint="eastAsia" w:ascii="宋体" w:hAnsi="宋体" w:cs="宋体"/>
          <w:color w:val="000000" w:themeColor="text1"/>
          <w:spacing w:val="2"/>
          <w:sz w:val="24"/>
          <w:szCs w:val="24"/>
          <w:highlight w:val="none"/>
          <w:lang w:val="en-US" w:eastAsia="zh-CN"/>
          <w14:textFill>
            <w14:solidFill>
              <w14:schemeClr w14:val="tx1"/>
            </w14:solidFill>
          </w14:textFill>
        </w:rPr>
        <w:t xml:space="preserve">提供，</w:t>
      </w:r>
      <w:r>
        <w:rPr>
          <w:rFonts w:hint="eastAsia" w:ascii="宋体" w:hAnsi="宋体" w:cs="宋体"/>
          <w:color w:val="000000" w:themeColor="text1"/>
          <w:spacing w:val="2"/>
          <w:sz w:val="24"/>
          <w:szCs w:val="24"/>
          <w:highlight w:val="none"/>
          <w:lang w:eastAsia="zh-CN"/>
          <w14:textFill>
            <w14:solidFill>
              <w14:schemeClr w14:val="tx1"/>
            </w14:solidFill>
          </w14:textFill>
        </w:rPr>
        <w:t xml:space="preserve">养护作业人员上岗前须接受必要的安全作业技术培训，掌握人工急救、防护用具、照明、通讯设备的使用方法及相关安全知识、经考核合格后上岗。</w:t>
      </w:r>
      <w:r/>
    </w:p>
    <w:p>
      <w:pPr>
        <w:ind w:left="0" w:right="0" w:firstLine="488"/>
        <w:keepLines w:val="0"/>
        <w:keepNext w:val="0"/>
        <w:pageBreakBefore w:val="0"/>
        <w:spacing w:line="360" w:lineRule="auto"/>
        <w:widowControl w:val="off"/>
        <w:rPr>
          <w:rFonts w:hint="eastAsia" w:ascii="宋体" w:hAnsi="宋体" w:cs="宋体"/>
          <w:color w:val="000000" w:themeColor="text1"/>
          <w:spacing w:val="2"/>
          <w:sz w:val="24"/>
          <w:szCs w:val="24"/>
          <w:highlight w:val="none"/>
          <w:lang w:eastAsia="zh-CN"/>
          <w14:textFill>
            <w14:solidFill>
              <w14:schemeClr w14:val="tx1"/>
            </w14:solidFill>
          </w14:textFill>
        </w:rPr>
      </w:pPr>
      <w:r>
        <w:rPr>
          <w:rFonts w:hint="eastAsia" w:ascii="宋体" w:hAnsi="宋体" w:cs="宋体"/>
          <w:color w:val="000000" w:themeColor="text1"/>
          <w:spacing w:val="2"/>
          <w:sz w:val="24"/>
          <w:szCs w:val="24"/>
          <w:highlight w:val="none"/>
          <w:lang w:eastAsia="zh-CN"/>
          <w14:textFill>
            <w14:solidFill>
              <w14:schemeClr w14:val="tx1"/>
            </w14:solidFill>
          </w14:textFill>
        </w:rPr>
        <w:t xml:space="preserve">2.</w:t>
      </w:r>
      <w:r>
        <w:rPr>
          <w:rFonts w:hint="eastAsia" w:ascii="宋体" w:hAnsi="宋体" w:cs="宋体"/>
          <w:color w:val="000000" w:themeColor="text1"/>
          <w:spacing w:val="2"/>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pacing w:val="2"/>
          <w:sz w:val="24"/>
          <w:szCs w:val="24"/>
          <w:highlight w:val="none"/>
          <w:lang w:eastAsia="zh-CN"/>
          <w14:textFill>
            <w14:solidFill>
              <w14:schemeClr w14:val="tx1"/>
            </w14:solidFill>
          </w14:textFill>
        </w:rPr>
        <w:t xml:space="preserve">、投标供应商为本项目配备的</w:t>
      </w:r>
      <w:r>
        <w:rPr>
          <w:rFonts w:hint="eastAsia" w:ascii="宋体" w:hAnsi="宋体" w:cs="宋体"/>
          <w:color w:val="000000" w:themeColor="text1"/>
          <w:spacing w:val="2"/>
          <w:sz w:val="24"/>
          <w:szCs w:val="24"/>
          <w:highlight w:val="none"/>
          <w:lang w:val="en-US" w:eastAsia="zh-CN"/>
          <w14:textFill>
            <w14:solidFill>
              <w14:schemeClr w14:val="tx1"/>
            </w14:solidFill>
          </w14:textFill>
        </w:rPr>
        <w:t xml:space="preserve">项目负责人</w:t>
      </w:r>
      <w:r>
        <w:rPr>
          <w:rFonts w:hint="eastAsia" w:ascii="宋体" w:hAnsi="宋体" w:cs="宋体"/>
          <w:color w:val="000000" w:themeColor="text1"/>
          <w:spacing w:val="2"/>
          <w:sz w:val="24"/>
          <w:szCs w:val="24"/>
          <w:highlight w:val="none"/>
          <w:lang w:eastAsia="zh-CN"/>
          <w14:textFill>
            <w14:solidFill>
              <w14:schemeClr w14:val="tx1"/>
            </w14:solidFill>
          </w14:textFill>
        </w:rPr>
        <w:t xml:space="preserve">若在项目中标后实施期间更换，需满足更换的人员资格条件不低于原资格条件，并经采购人审核书面批准同意后才能更换，否则采购人有权单方面解除合同，并中标供应商应承担合同违约金合同价的5%且承担可能发生的一切法律责任和费用。</w:t>
      </w:r>
      <w:r/>
    </w:p>
    <w:p>
      <w:pPr>
        <w:ind w:firstLine="482"/>
        <w:spacing w:line="520" w:lineRule="exact"/>
        <w:rPr>
          <w:rFonts w:hint="eastAsia" w:ascii="宋体" w:hAnsi="宋体" w:eastAsia="宋体" w:cs="Times New Roman"/>
          <w:b/>
          <w:color w:val="000000" w:themeColor="text1"/>
          <w:sz w:val="24"/>
          <w:highlight w:val="none"/>
          <w:lang w:val="en-US" w:eastAsia="zh-CN"/>
          <w14:textFill>
            <w14:solidFill>
              <w14:schemeClr w14:val="tx1"/>
            </w14:solidFill>
          </w14:textFill>
        </w:rPr>
      </w:pPr>
      <w:r>
        <w:rPr>
          <w:rFonts w:hint="eastAsia" w:ascii="宋体" w:hAnsi="宋体" w:eastAsia="宋体" w:cs="Times New Roman"/>
          <w:b/>
          <w:color w:val="000000" w:themeColor="text1"/>
          <w:sz w:val="24"/>
          <w:highlight w:val="none"/>
          <w:lang w:val="en-US" w:eastAsia="zh-CN"/>
          <w14:textFill>
            <w14:solidFill>
              <w14:schemeClr w14:val="tx1"/>
            </w14:solidFill>
          </w14:textFill>
        </w:rPr>
        <w:t xml:space="preserve">五、其他说明</w:t>
      </w:r>
      <w:r/>
    </w:p>
    <w:p>
      <w:pPr>
        <w:ind w:left="0" w:right="0" w:firstLine="488"/>
        <w:keepLines w:val="0"/>
        <w:keepNext w:val="0"/>
        <w:pageBreakBefore w:val="0"/>
        <w:spacing w:line="360" w:lineRule="auto"/>
        <w:widowControl w:val="off"/>
        <w:rPr>
          <w:rFonts w:hint="eastAsia" w:ascii="宋体" w:hAnsi="宋体" w:eastAsia="宋体" w:cs="宋体"/>
          <w:b w:val="0"/>
          <w:bCs w:val="0"/>
          <w:color w:val="000000" w:themeColor="text1"/>
          <w:spacing w:val="2"/>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pacing w:val="2"/>
          <w:sz w:val="24"/>
          <w:szCs w:val="24"/>
          <w:highlight w:val="none"/>
          <w:lang w:eastAsia="zh-CN"/>
          <w14:textFill>
            <w14:solidFill>
              <w14:schemeClr w14:val="tx1"/>
            </w14:solidFill>
          </w14:textFill>
        </w:rPr>
        <w:t xml:space="preserve">（1）投标供应商应仔细阅读采购文件的所有内容，按采购文件的要求提供投标文件，并保证所提供的全部资料的真实性，以使其投标对采购文件做出实质性响应，否则，其投标可能被拒绝。</w:t>
      </w:r>
      <w:r/>
    </w:p>
    <w:p>
      <w:pPr>
        <w:ind w:left="0" w:right="0" w:firstLine="488"/>
        <w:keepLines w:val="0"/>
        <w:keepNext w:val="0"/>
        <w:pageBreakBefore w:val="0"/>
        <w:spacing w:line="360" w:lineRule="auto"/>
        <w:widowControl w:val="off"/>
        <w:rPr>
          <w:rFonts w:hint="eastAsia" w:ascii="宋体" w:hAnsi="宋体" w:eastAsia="宋体" w:cs="宋体"/>
          <w:b w:val="0"/>
          <w:bCs w:val="0"/>
          <w:color w:val="000000" w:themeColor="text1"/>
          <w:spacing w:val="2"/>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pacing w:val="2"/>
          <w:sz w:val="24"/>
          <w:szCs w:val="24"/>
          <w:highlight w:val="none"/>
          <w:lang w:eastAsia="zh-CN"/>
          <w14:textFill>
            <w14:solidFill>
              <w14:schemeClr w14:val="tx1"/>
            </w14:solidFill>
          </w14:textFill>
        </w:rPr>
        <w:t xml:space="preserve">（2）投标供应商的投标报价应是投标供应商在报价文件中提出的各项支付金额的总和，也应是完成采购文件所列采购需求的全部费用。</w:t>
      </w:r>
      <w:r/>
    </w:p>
    <w:p>
      <w:pPr>
        <w:ind w:left="0" w:right="0" w:firstLine="488"/>
        <w:keepLines w:val="0"/>
        <w:keepNext w:val="0"/>
        <w:pageBreakBefore w:val="0"/>
        <w:spacing w:line="360" w:lineRule="auto"/>
        <w:widowControl w:val="off"/>
        <w:rPr>
          <w:rFonts w:hint="eastAsia" w:ascii="宋体" w:hAnsi="宋体" w:eastAsia="宋体" w:cs="宋体"/>
          <w:b w:val="0"/>
          <w:bCs w:val="0"/>
          <w:color w:val="000000" w:themeColor="text1"/>
          <w:spacing w:val="2"/>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pacing w:val="2"/>
          <w:sz w:val="24"/>
          <w:szCs w:val="24"/>
          <w:highlight w:val="none"/>
          <w:lang w:eastAsia="zh-CN"/>
          <w14:textFill>
            <w14:solidFill>
              <w14:schemeClr w14:val="tx1"/>
            </w14:solidFill>
          </w14:textFill>
        </w:rPr>
        <w:t xml:space="preserve">（3）投标供应商的投标报价应包括雨水管道日常巡查</w:t>
      </w:r>
      <w:r>
        <w:rPr>
          <w:rFonts w:hint="eastAsia" w:ascii="宋体" w:hAnsi="宋体" w:cs="宋体"/>
          <w:b w:val="0"/>
          <w:bCs w:val="0"/>
          <w:color w:val="000000" w:themeColor="text1"/>
          <w:spacing w:val="2"/>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pacing w:val="2"/>
          <w:sz w:val="24"/>
          <w:szCs w:val="24"/>
          <w:highlight w:val="none"/>
          <w:lang w:eastAsia="zh-CN"/>
          <w14:textFill>
            <w14:solidFill>
              <w14:schemeClr w14:val="tx1"/>
            </w14:solidFill>
          </w14:textFill>
        </w:rPr>
        <w:t xml:space="preserve">检查，雨水管道</w:t>
      </w:r>
      <w:r>
        <w:rPr>
          <w:rFonts w:hint="eastAsia" w:ascii="宋体" w:hAnsi="宋体" w:eastAsia="宋体" w:cs="宋体"/>
          <w:b w:val="0"/>
          <w:bCs w:val="0"/>
          <w:color w:val="000000" w:themeColor="text1"/>
          <w:spacing w:val="2"/>
          <w:sz w:val="24"/>
          <w:szCs w:val="24"/>
          <w:highlight w:val="none"/>
          <w:lang w:val="en-US" w:eastAsia="zh-CN"/>
          <w14:textFill>
            <w14:solidFill>
              <w14:schemeClr w14:val="tx1"/>
            </w14:solidFill>
          </w14:textFill>
        </w:rPr>
        <w:t xml:space="preserve">疏通</w:t>
      </w:r>
      <w:r>
        <w:rPr>
          <w:rFonts w:hint="eastAsia" w:ascii="宋体" w:hAnsi="宋体" w:eastAsia="宋体" w:cs="宋体"/>
          <w:b w:val="0"/>
          <w:bCs w:val="0"/>
          <w:color w:val="000000" w:themeColor="text1"/>
          <w:spacing w:val="2"/>
          <w:sz w:val="24"/>
          <w:szCs w:val="24"/>
          <w:highlight w:val="none"/>
          <w:lang w:eastAsia="zh-CN"/>
          <w14:textFill>
            <w14:solidFill>
              <w14:schemeClr w14:val="tx1"/>
            </w14:solidFill>
          </w14:textFill>
        </w:rPr>
        <w:t xml:space="preserve">、检查井</w:t>
      </w:r>
      <w:r>
        <w:rPr>
          <w:rFonts w:hint="eastAsia" w:ascii="宋体" w:hAnsi="宋体" w:eastAsia="宋体" w:cs="宋体"/>
          <w:b w:val="0"/>
          <w:bCs w:val="0"/>
          <w:color w:val="000000" w:themeColor="text1"/>
          <w:spacing w:val="2"/>
          <w:sz w:val="24"/>
          <w:szCs w:val="24"/>
          <w:highlight w:val="none"/>
          <w:lang w:val="en-US" w:eastAsia="zh-CN"/>
          <w14:textFill>
            <w14:solidFill>
              <w14:schemeClr w14:val="tx1"/>
            </w14:solidFill>
          </w14:textFill>
        </w:rPr>
        <w:t xml:space="preserve">清掏</w:t>
      </w:r>
      <w:r>
        <w:rPr>
          <w:rFonts w:hint="eastAsia" w:ascii="宋体" w:hAnsi="宋体" w:eastAsia="宋体" w:cs="宋体"/>
          <w:b w:val="0"/>
          <w:bCs w:val="0"/>
          <w:color w:val="000000" w:themeColor="text1"/>
          <w:spacing w:val="2"/>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pacing w:val="2"/>
          <w:sz w:val="24"/>
          <w:szCs w:val="24"/>
          <w:highlight w:val="none"/>
          <w:lang w:val="en-US" w:eastAsia="zh-CN"/>
          <w14:textFill>
            <w14:solidFill>
              <w14:schemeClr w14:val="tx1"/>
            </w14:solidFill>
          </w14:textFill>
        </w:rPr>
        <w:t xml:space="preserve">雨</w:t>
      </w:r>
      <w:r>
        <w:rPr>
          <w:rFonts w:hint="eastAsia" w:ascii="宋体" w:hAnsi="宋体" w:eastAsia="宋体" w:cs="宋体"/>
          <w:b w:val="0"/>
          <w:bCs w:val="0"/>
          <w:color w:val="000000" w:themeColor="text1"/>
          <w:spacing w:val="2"/>
          <w:sz w:val="24"/>
          <w:szCs w:val="24"/>
          <w:highlight w:val="none"/>
          <w:lang w:eastAsia="zh-CN"/>
          <w14:textFill>
            <w14:solidFill>
              <w14:schemeClr w14:val="tx1"/>
            </w14:solidFill>
          </w14:textFill>
        </w:rPr>
        <w:t xml:space="preserve">水疏通、清淤、</w:t>
      </w:r>
      <w:r>
        <w:rPr>
          <w:rFonts w:hint="eastAsia" w:ascii="宋体" w:hAnsi="宋体" w:eastAsia="宋体" w:cs="宋体"/>
          <w:b w:val="0"/>
          <w:bCs w:val="0"/>
          <w:color w:val="000000" w:themeColor="text1"/>
          <w:spacing w:val="2"/>
          <w:sz w:val="24"/>
          <w:szCs w:val="24"/>
          <w:highlight w:val="none"/>
          <w:lang w:val="en-US" w:eastAsia="zh-CN"/>
          <w14:textFill>
            <w14:solidFill>
              <w14:schemeClr w14:val="tx1"/>
            </w14:solidFill>
          </w14:textFill>
        </w:rPr>
        <w:t xml:space="preserve">淤泥</w:t>
      </w:r>
      <w:r>
        <w:rPr>
          <w:rFonts w:hint="eastAsia" w:ascii="宋体" w:hAnsi="宋体" w:eastAsia="宋体" w:cs="宋体"/>
          <w:b w:val="0"/>
          <w:bCs w:val="0"/>
          <w:color w:val="000000" w:themeColor="text1"/>
          <w:spacing w:val="2"/>
          <w:sz w:val="24"/>
          <w:szCs w:val="24"/>
          <w:highlight w:val="none"/>
          <w:lang w:eastAsia="zh-CN"/>
          <w14:textFill>
            <w14:solidFill>
              <w14:schemeClr w14:val="tx1"/>
            </w14:solidFill>
          </w14:textFill>
        </w:rPr>
        <w:t xml:space="preserve">外运(运距自定，堆场费用自理),缺损井盖、井圈更换修复，管道、管井的CCTV检测、QV检测，雨水管网档案资料归档，以及人员费用(工资、福利、培训、社会保险等),服务所用设备、机械、车辆、工具购置，服务所用材料消耗费用，管理费用、利润、税金、政策性文件规定的各项规费及合同包含的所有风险(包括但不限于遇最低工资调整、物价上涨、重大活动、检查、突发情况、税费调整等)等各项应有费用。</w:t>
      </w:r>
      <w:r/>
    </w:p>
    <w:p>
      <w:pPr>
        <w:ind w:left="0" w:right="0" w:firstLine="488"/>
        <w:keepLines w:val="0"/>
        <w:keepNext w:val="0"/>
        <w:pageBreakBefore w:val="0"/>
        <w:spacing w:line="360" w:lineRule="auto"/>
        <w:widowControl w:val="off"/>
        <w:rPr>
          <w:rFonts w:hint="eastAsia" w:ascii="宋体" w:hAnsi="宋体" w:eastAsia="宋体" w:cs="宋体"/>
          <w:b w:val="0"/>
          <w:bCs w:val="0"/>
          <w:color w:val="000000" w:themeColor="text1"/>
          <w:spacing w:val="2"/>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pacing w:val="2"/>
          <w:sz w:val="24"/>
          <w:szCs w:val="24"/>
          <w:highlight w:val="none"/>
          <w:lang w:eastAsia="zh-CN"/>
          <w14:textFill>
            <w14:solidFill>
              <w14:schemeClr w14:val="tx1"/>
            </w14:solidFill>
          </w14:textFill>
        </w:rPr>
        <w:t xml:space="preserve">（4）投标供应商应自行踏勘现场，充分考虑企业管理情况、市场风险等因素，认真测算成本，同时自行承担投标费用，凡未列费用，视为已包含在投标报价中。</w:t>
      </w:r>
      <w:r/>
    </w:p>
    <w:p>
      <w:pPr>
        <w:ind w:left="0" w:right="0" w:firstLine="488"/>
        <w:keepLines w:val="0"/>
        <w:keepNext w:val="0"/>
        <w:pageBreakBefore w:val="0"/>
        <w:spacing w:line="360" w:lineRule="auto"/>
        <w:widowControl w:val="off"/>
        <w:rPr>
          <w:rFonts w:hint="eastAsia" w:ascii="宋体" w:hAnsi="宋体" w:eastAsia="宋体" w:cs="宋体"/>
          <w:b w:val="0"/>
          <w:bCs w:val="0"/>
          <w:color w:val="000000" w:themeColor="text1"/>
          <w:spacing w:val="2"/>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pacing w:val="2"/>
          <w:sz w:val="24"/>
          <w:szCs w:val="24"/>
          <w:highlight w:val="none"/>
          <w:lang w:eastAsia="zh-CN"/>
          <w14:textFill>
            <w14:solidFill>
              <w14:schemeClr w14:val="tx1"/>
            </w14:solidFill>
          </w14:textFill>
        </w:rPr>
        <w:t xml:space="preserve">（5）投标供应商在报价时，除进行总价报价外，还需在细目报价表中填报单价报价，单价报价为含税综合单价，包括完成一个计量单位的全部费用。在后期养护工作中，若合同期内发生养护作业量的增减，则按投标供应商填报的综合单价及实际养护工作量并结合考核情况，按实结算，但养护期内增加的养护工作量不得超过原有工程量的10%</w:t>
      </w:r>
      <w:r>
        <w:rPr>
          <w:rFonts w:hint="eastAsia" w:ascii="宋体" w:hAnsi="宋体" w:cs="宋体"/>
          <w:b w:val="0"/>
          <w:bCs w:val="0"/>
          <w:color w:val="000000" w:themeColor="text1"/>
          <w:spacing w:val="2"/>
          <w:sz w:val="24"/>
          <w:szCs w:val="24"/>
          <w:highlight w:val="none"/>
          <w:lang w:eastAsia="zh-CN"/>
          <w14:textFill>
            <w14:solidFill>
              <w14:schemeClr w14:val="tx1"/>
            </w14:solidFill>
          </w14:textFill>
        </w:rPr>
        <w:t xml:space="preserve">（</w:t>
      </w:r>
      <w:r>
        <w:rPr>
          <w:rFonts w:hint="eastAsia" w:ascii="宋体" w:hAnsi="宋体" w:cs="宋体"/>
          <w:b w:val="0"/>
          <w:bCs w:val="0"/>
          <w:color w:val="000000" w:themeColor="text1"/>
          <w:spacing w:val="2"/>
          <w:sz w:val="24"/>
          <w:szCs w:val="24"/>
          <w:highlight w:val="none"/>
          <w:lang w:val="en-US" w:eastAsia="zh-CN"/>
          <w14:textFill>
            <w14:solidFill>
              <w14:schemeClr w14:val="tx1"/>
            </w14:solidFill>
          </w14:textFill>
        </w:rPr>
        <w:t xml:space="preserve">未超过10%不予额外计费</w:t>
      </w:r>
      <w:r>
        <w:rPr>
          <w:rFonts w:hint="eastAsia" w:ascii="宋体" w:hAnsi="宋体" w:cs="宋体"/>
          <w:b w:val="0"/>
          <w:bCs w:val="0"/>
          <w:color w:val="000000" w:themeColor="text1"/>
          <w:spacing w:val="2"/>
          <w:sz w:val="24"/>
          <w:szCs w:val="24"/>
          <w:highlight w:val="none"/>
          <w:lang w:eastAsia="zh-CN"/>
          <w14:textFill>
            <w14:solidFill>
              <w14:schemeClr w14:val="tx1"/>
            </w14:solidFill>
          </w14:textFill>
        </w:rPr>
        <w:t xml:space="preserve">）。</w:t>
      </w:r>
      <w:r/>
    </w:p>
    <w:p>
      <w:pPr>
        <w:ind w:left="0" w:right="0" w:firstLine="488"/>
        <w:keepLines w:val="0"/>
        <w:keepNext w:val="0"/>
        <w:pageBreakBefore w:val="0"/>
        <w:spacing w:line="360" w:lineRule="auto"/>
        <w:widowControl w:val="off"/>
        <w:rPr>
          <w:rFonts w:hint="eastAsia" w:ascii="宋体" w:hAnsi="宋体" w:eastAsia="宋体" w:cs="宋体"/>
          <w:b w:val="0"/>
          <w:bCs w:val="0"/>
          <w:color w:val="000000" w:themeColor="text1"/>
          <w:spacing w:val="2"/>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pacing w:val="2"/>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pacing w:val="2"/>
          <w:sz w:val="24"/>
          <w:szCs w:val="24"/>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pacing w:val="2"/>
          <w:sz w:val="24"/>
          <w:szCs w:val="24"/>
          <w:highlight w:val="none"/>
          <w:lang w:eastAsia="zh-CN"/>
          <w14:textFill>
            <w14:solidFill>
              <w14:schemeClr w14:val="tx1"/>
            </w14:solidFill>
          </w14:textFill>
        </w:rPr>
        <w:t xml:space="preserve">中标供应商应保证采购人在使用其交付物、服务及其任何部分时不受到第三方关于侵犯专利权、商标权或软件著作权等知识产权的指控。任何第三方如果提出侵权指控，中标供应商应承担可能发生的一切法律责任和费用。</w:t>
      </w:r>
      <w:r/>
    </w:p>
    <w:p>
      <w:pPr>
        <w:rPr>
          <w:rFonts w:hint="eastAsia" w:ascii="宋体" w:hAnsi="宋体" w:cs="宋体"/>
          <w:b/>
          <w:bCs/>
          <w:color w:val="000000" w:themeColor="text1"/>
          <w:sz w:val="24"/>
          <w:szCs w:val="24"/>
          <w:highlight w:val="none"/>
          <w14:textFill>
            <w14:solidFill>
              <w14:schemeClr w14:val="tx1"/>
            </w14:solidFill>
          </w14:textFill>
        </w:rPr>
        <w:sectPr>
          <w:footnotePr/>
          <w:endnotePr/>
          <w:type w:val="nextPage"/>
          <w:pgSz w:w="11906" w:h="16838" w:orient="portrait"/>
          <w:pgMar w:top="1134" w:right="1134" w:bottom="1134" w:left="1134" w:header="624" w:footer="907" w:gutter="0"/>
          <w:cols w:num="1" w:sep="0" w:space="1701" w:equalWidth="1"/>
          <w:docGrid w:linePitch="360"/>
          <w:titlePg/>
        </w:sectPr>
      </w:pPr>
      <w:r>
        <w:rPr>
          <w:rFonts w:hint="eastAsia" w:ascii="宋体" w:hAnsi="宋体" w:cs="宋体"/>
          <w:color w:val="000000" w:themeColor="text1"/>
          <w:sz w:val="24"/>
          <w:szCs w:val="24"/>
          <w:highlight w:val="none"/>
          <w14:textFill>
            <w14:solidFill>
              <w14:schemeClr w14:val="tx1"/>
            </w14:solidFill>
          </w14:textFill>
        </w:rPr>
        <w:br w:type="page" w:clear="all"/>
      </w:r>
      <w:bookmarkEnd w:id="2"/>
      <w:r/>
    </w:p>
    <w:p>
      <w:pPr>
        <w:jc w:val="center"/>
        <w:spacing w:line="360" w:lineRule="auto"/>
        <w:rPr>
          <w:rFonts w:ascii="黑体" w:eastAsia="黑体"/>
          <w:bCs/>
          <w:color w:val="000000" w:themeColor="text1"/>
          <w:sz w:val="32"/>
          <w:szCs w:val="32"/>
          <w:highlight w:val="none"/>
          <w14:textFill>
            <w14:solidFill>
              <w14:schemeClr w14:val="tx1"/>
            </w14:solidFill>
          </w14:textFill>
        </w:rPr>
        <w:outlineLvl w:val="0"/>
      </w:pPr>
      <w:r>
        <w:rPr>
          <w:rFonts w:hint="eastAsia" w:ascii="黑体" w:eastAsia="黑体"/>
          <w:bCs/>
          <w:color w:val="000000" w:themeColor="text1"/>
          <w:sz w:val="32"/>
          <w:szCs w:val="32"/>
          <w:highlight w:val="none"/>
          <w14:textFill>
            <w14:solidFill>
              <w14:schemeClr w14:val="tx1"/>
            </w14:solidFill>
          </w14:textFill>
        </w:rPr>
        <w:t xml:space="preserve">四．合同书（格式文本）</w:t>
      </w:r>
      <w:r/>
    </w:p>
    <w:p>
      <w:pPr>
        <w:spacing w:line="360" w:lineRule="auto"/>
        <w:tabs>
          <w:tab w:val="left" w:pos="462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发包方：</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（以下简称发包方）</w:t>
      </w:r>
      <w:r/>
    </w:p>
    <w:p>
      <w:pPr>
        <w:spacing w:line="360" w:lineRule="auto"/>
        <w:tabs>
          <w:tab w:val="left" w:pos="462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承包方：</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（以下简称承包方）</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根据《中华人民共和国民法典》、《中华人民共和国建筑法》、本次政府采购服务的响应文件及有关法律规定，遵循平等、自愿、公平和诚实信用的原则，双方就项目及有关事项协商一致，共同达成如下协议：</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一、养护范围及内容</w:t>
      </w:r>
      <w:r/>
    </w:p>
    <w:p>
      <w:pPr>
        <w:ind w:firstLine="480"/>
        <w:spacing w:line="360" w:lineRule="auto"/>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本项目包括清单范围内的雨水管网养护。</w:t>
      </w:r>
      <w:r/>
    </w:p>
    <w:p>
      <w:pPr>
        <w:ind w:firstLine="480"/>
        <w:spacing w:line="360" w:lineRule="auto"/>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涵盖</w:t>
      </w:r>
      <w:r>
        <w:rPr>
          <w:rFonts w:hint="eastAsia" w:ascii="宋体" w:hAnsi="宋体" w:cs="宋体"/>
          <w:color w:val="000000" w:themeColor="text1"/>
          <w:sz w:val="24"/>
          <w:highlight w:val="none"/>
          <w:lang w:val="en-US" w:eastAsia="zh-CN"/>
          <w14:textFill>
            <w14:solidFill>
              <w14:schemeClr w14:val="tx1"/>
            </w14:solidFill>
          </w14:textFill>
        </w:rPr>
        <w:t xml:space="preserve">雪浪</w:t>
      </w:r>
      <w:r>
        <w:rPr>
          <w:rFonts w:hint="eastAsia" w:ascii="宋体" w:hAnsi="宋体" w:cs="宋体"/>
          <w:bCs/>
          <w:color w:val="000000" w:themeColor="text1"/>
          <w:sz w:val="24"/>
          <w:highlight w:val="none"/>
          <w14:textFill>
            <w14:solidFill>
              <w14:schemeClr w14:val="tx1"/>
            </w14:solidFill>
          </w14:textFill>
        </w:rPr>
        <w:t xml:space="preserve">街道</w:t>
      </w:r>
      <w:r>
        <w:rPr>
          <w:rFonts w:hint="eastAsia" w:ascii="宋体" w:hAnsi="宋体" w:cs="宋体"/>
          <w:color w:val="000000" w:themeColor="text1"/>
          <w:sz w:val="24"/>
          <w:highlight w:val="none"/>
          <w14:textFill>
            <w14:solidFill>
              <w14:schemeClr w14:val="tx1"/>
            </w14:solidFill>
          </w14:textFill>
        </w:rPr>
        <w:t xml:space="preserve">范围内的雨水管网作业，详见工程量清单。辖区内雨水管道、检查井疏通</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排查</w:t>
      </w:r>
      <w:r>
        <w:rPr>
          <w:rFonts w:hint="eastAsia" w:ascii="宋体" w:hAnsi="宋体" w:cs="宋体"/>
          <w:color w:val="000000" w:themeColor="text1"/>
          <w:sz w:val="24"/>
          <w:highlight w:val="none"/>
          <w14:textFill>
            <w14:solidFill>
              <w14:schemeClr w14:val="tx1"/>
            </w14:solidFill>
          </w14:textFill>
        </w:rPr>
        <w:t xml:space="preserve">养护、清淤、淤泥外运（运距自定，堆场等费用自理），缺损检查井井圈盖更换</w:t>
      </w:r>
      <w:r>
        <w:rPr>
          <w:rFonts w:hint="eastAsia" w:ascii="宋体" w:hAnsi="宋体" w:cs="宋体"/>
          <w:bCs/>
          <w:color w:val="000000" w:themeColor="text1"/>
          <w:sz w:val="24"/>
          <w:highlight w:val="none"/>
          <w14:textFill>
            <w14:solidFill>
              <w14:schemeClr w14:val="tx1"/>
            </w14:solidFill>
          </w14:textFill>
        </w:rPr>
        <w:t xml:space="preserve">。</w:t>
      </w:r>
      <w:r/>
    </w:p>
    <w:p>
      <w:pPr>
        <w:ind w:firstLine="480"/>
        <w:spacing w:line="360" w:lineRule="auto"/>
        <w:widowControl/>
        <w:rPr>
          <w:color w:val="000000" w:themeColor="text1"/>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本项目由乙方以包工、包料、包质量、包安全、包文明施工的方式实施总承包，乙方应对全部运行维护工程负责，不得转包。如一经发现上述行为，甲方单方有权立即终止综合运行维护工程承包合同，由此产生一切法律责任和经济损失均由乙方承担。</w:t>
      </w:r>
      <w:r/>
    </w:p>
    <w:p>
      <w:pPr>
        <w:spacing w:line="360" w:lineRule="auto"/>
        <w:widowControl/>
        <w:rPr>
          <w:rFonts w:hint="eastAsia" w:ascii="宋体" w:hAnsi="宋体" w:eastAsia="宋体" w:cs="宋体"/>
          <w:b/>
          <w:bCs w:val="0"/>
          <w:color w:val="000000" w:themeColor="text1"/>
          <w:sz w:val="24"/>
          <w:highlight w:val="none"/>
          <w14:textFill>
            <w14:solidFill>
              <w14:schemeClr w14:val="tx1"/>
            </w14:solidFill>
          </w14:textFill>
        </w:rPr>
      </w:pPr>
      <w:r>
        <w:rPr>
          <w:rFonts w:hint="eastAsia" w:ascii="宋体" w:hAnsi="宋体" w:eastAsia="宋体" w:cs="宋体"/>
          <w:b/>
          <w:bCs w:val="0"/>
          <w:color w:val="000000" w:themeColor="text1"/>
          <w:sz w:val="24"/>
          <w:highlight w:val="none"/>
          <w14:textFill>
            <w14:solidFill>
              <w14:schemeClr w14:val="tx1"/>
            </w14:solidFill>
          </w14:textFill>
        </w:rPr>
        <w:t xml:space="preserve">二、合同价款</w:t>
      </w:r>
      <w:r/>
    </w:p>
    <w:p>
      <w:pPr>
        <w:ind w:firstLine="480"/>
        <w:spacing w:line="360" w:lineRule="auto"/>
        <w:widowControl/>
        <w:rPr>
          <w:rFonts w:hint="eastAsia" w:ascii="宋体" w:hAnsi="宋体" w:eastAsia="宋体" w:cs="宋体"/>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1、本项目运行维护费总金额：人民币(大写)  （¥ 元)；（详见附件《明细报价表》）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第一年运行维护费金额人民币(大写)(¥元)；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第二年运行维护费金额人民币(大写)(¥元)；</w:t>
      </w:r>
      <w:r/>
    </w:p>
    <w:p>
      <w:pPr>
        <w:ind w:firstLine="480"/>
        <w:spacing w:line="360" w:lineRule="auto"/>
        <w:widowControl/>
        <w:rPr>
          <w:rFonts w:hint="default" w:ascii="宋体" w:hAnsi="宋体" w:eastAsia="宋体" w:cs="宋体"/>
          <w:sz w:val="24"/>
          <w:szCs w:val="24"/>
          <w:highlight w:val="none"/>
          <w:lang w:val="en-US" w:eastAsia="zh-CN"/>
          <w14:textFill>
            <w14:solidFill>
              <w14:schemeClr w14:val="tx1"/>
            </w14:solidFill>
          </w14:textFill>
        </w:rPr>
      </w:pPr>
      <w:r>
        <w:rPr>
          <w:rFonts w:ascii="SimSun" w:hAnsi="SimSun" w:eastAsia="SimSun" w:cs="SimSun"/>
          <w:color w:val="000000"/>
          <w:sz w:val="24"/>
        </w:rPr>
        <w:t xml:space="preserve">第三年运行维护费金额人民币(大写)(¥元)。</w:t>
      </w:r>
      <w:r/>
      <w:r>
        <w:rPr>
          <w:rFonts w:hint="eastAsia" w:ascii="宋体" w:hAnsi="宋体" w:eastAsia="宋体" w:cs="宋体"/>
          <w:bCs/>
          <w:color w:val="000000" w:themeColor="text1"/>
          <w:sz w:val="24"/>
          <w:highlight w:val="none"/>
          <w:lang w:val="en-US" w:eastAsia="zh-CN"/>
          <w14:textFill>
            <w14:solidFill>
              <w14:schemeClr w14:val="tx1"/>
            </w14:solidFill>
          </w14:textFill>
        </w:rPr>
      </w:r>
      <w:r>
        <w:rPr>
          <w:rFonts w:hint="eastAsia" w:ascii="宋体" w:hAnsi="宋体" w:eastAsia="宋体" w:cs="宋体"/>
          <w:bCs/>
          <w:color w:val="000000" w:themeColor="text1"/>
          <w:sz w:val="24"/>
          <w:highlight w:val="none"/>
          <w:lang w:val="en-US" w:eastAsia="zh-CN"/>
          <w14:textFill>
            <w14:solidFill>
              <w14:schemeClr w14:val="tx1"/>
            </w14:solidFill>
          </w14:textFill>
        </w:rPr>
      </w:r>
    </w:p>
    <w:p>
      <w:pPr>
        <w:ind w:firstLine="480"/>
        <w:spacing w:line="360" w:lineRule="auto"/>
        <w:widowControl/>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2、本合同价款：人民币(大写)   （¥  元)；</w:t>
      </w:r>
      <w:r/>
    </w:p>
    <w:p>
      <w:pPr>
        <w:spacing w:line="360" w:lineRule="auto"/>
        <w:widowControl/>
        <w:rPr>
          <w:rFonts w:hint="eastAsia" w:ascii="宋体" w:hAnsi="宋体" w:eastAsia="宋体" w:cs="宋体"/>
          <w:b/>
          <w:bCs w:val="0"/>
          <w:color w:val="000000" w:themeColor="text1"/>
          <w:sz w:val="24"/>
          <w:highlight w:val="none"/>
          <w14:textFill>
            <w14:solidFill>
              <w14:schemeClr w14:val="tx1"/>
            </w14:solidFill>
          </w14:textFill>
        </w:rPr>
      </w:pPr>
      <w:r>
        <w:rPr>
          <w:rFonts w:hint="eastAsia" w:ascii="宋体" w:hAnsi="宋体" w:eastAsia="宋体" w:cs="宋体"/>
          <w:b/>
          <w:bCs w:val="0"/>
          <w:color w:val="000000" w:themeColor="text1"/>
          <w:sz w:val="24"/>
          <w:highlight w:val="none"/>
          <w14:textFill>
            <w14:solidFill>
              <w14:schemeClr w14:val="tx1"/>
            </w14:solidFill>
          </w14:textFill>
        </w:rPr>
        <w:t xml:space="preserve">三、合同期限</w:t>
      </w:r>
      <w:r/>
    </w:p>
    <w:p>
      <w:pPr>
        <w:ind w:firstLine="480"/>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本合同</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期限：三年（</w:t>
      </w:r>
      <w:r>
        <w:rPr>
          <w:rFonts w:hint="eastAsia" w:ascii="宋体" w:hAnsi="宋体" w:eastAsia="宋体" w:cs="宋体"/>
          <w:bCs/>
          <w:color w:val="000000" w:themeColor="text1"/>
          <w:sz w:val="24"/>
          <w:highlight w:val="none"/>
          <w14:textFill>
            <w14:solidFill>
              <w14:schemeClr w14:val="tx1"/>
            </w14:solidFill>
          </w14:textFill>
        </w:rPr>
        <w:t xml:space="preserve">自     年   月   日</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起</w:t>
      </w:r>
      <w:r>
        <w:rPr>
          <w:rFonts w:hint="eastAsia" w:ascii="宋体" w:hAnsi="宋体" w:eastAsia="宋体" w:cs="宋体"/>
          <w:bCs/>
          <w:color w:val="000000" w:themeColor="text1"/>
          <w:sz w:val="24"/>
          <w:highlight w:val="none"/>
          <w14:textFill>
            <w14:solidFill>
              <w14:schemeClr w14:val="tx1"/>
            </w14:solidFill>
          </w14:textFill>
        </w:rPr>
        <w:t xml:space="preserve">至     年   月   日止</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w:t>
      </w:r>
      <w:r/>
    </w:p>
    <w:p>
      <w:pPr>
        <w:spacing w:line="360" w:lineRule="auto"/>
        <w:tabs>
          <w:tab w:val="left" w:pos="4620" w:leader="none"/>
        </w:tabs>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四、养护标准和要求</w:t>
      </w:r>
      <w:r/>
    </w:p>
    <w:p>
      <w:pPr>
        <w:ind w:firstLine="42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lang w:val="en-US" w:eastAsia="zh-CN"/>
          <w14:textFill>
            <w14:solidFill>
              <w14:schemeClr w14:val="tx1"/>
            </w14:solidFill>
          </w14:textFill>
        </w:rPr>
        <w:t xml:space="preserve">一</w:t>
      </w: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质量验收标准</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1、本项目运行维护期：</w:t>
      </w:r>
      <w:r>
        <w:rPr>
          <w:rFonts w:hint="eastAsia" w:ascii="宋体" w:hAnsi="宋体" w:cs="宋体"/>
          <w:bCs/>
          <w:color w:val="000000" w:themeColor="text1"/>
          <w:sz w:val="24"/>
          <w:highlight w:val="none"/>
          <w:lang w:val="en-US" w:eastAsia="zh-CN"/>
          <w14:textFill>
            <w14:solidFill>
              <w14:schemeClr w14:val="tx1"/>
            </w14:solidFill>
          </w14:textFill>
        </w:rPr>
        <w:t xml:space="preserve">三年（</w:t>
      </w:r>
      <w:r>
        <w:rPr>
          <w:rFonts w:hint="eastAsia" w:ascii="宋体" w:hAnsi="宋体" w:eastAsia="宋体" w:cs="宋体"/>
          <w:color w:val="000000" w:themeColor="text1"/>
          <w:sz w:val="24"/>
          <w:szCs w:val="24"/>
          <w:highlight w:val="none"/>
          <w:shd w:val="clear" w:color="auto" w:fill="ffffff"/>
          <w:lang w:val="en-US" w:eastAsia="zh-CN" w:bidi="ar"/>
          <w14:textFill>
            <w14:solidFill>
              <w14:schemeClr w14:val="tx1"/>
            </w14:solidFill>
          </w14:textFill>
        </w:rPr>
        <w:t xml:space="preserve">2026</w:t>
      </w:r>
      <w:r>
        <w:rPr>
          <w:rFonts w:hint="eastAsia" w:ascii="宋体" w:hAnsi="宋体" w:cs="宋体"/>
          <w:color w:val="000000" w:themeColor="text1"/>
          <w:sz w:val="24"/>
          <w:szCs w:val="24"/>
          <w:highlight w:val="none"/>
          <w:shd w:val="clear" w:color="auto" w:fill="ffffff"/>
          <w:lang w:val="en-US" w:eastAsia="zh-CN" w:bidi="ar"/>
          <w14:textFill>
            <w14:solidFill>
              <w14:schemeClr w14:val="tx1"/>
            </w14:solidFill>
          </w14:textFill>
        </w:rPr>
        <w:t xml:space="preserve">年7月1日—2029年6月30日）</w:t>
      </w:r>
      <w:r>
        <w:rPr>
          <w:rFonts w:hint="eastAsia" w:ascii="宋体" w:hAnsi="宋体" w:eastAsia="宋体" w:cs="宋体"/>
          <w:color w:val="000000" w:themeColor="text1"/>
          <w:sz w:val="24"/>
          <w:szCs w:val="24"/>
          <w:highlight w:val="none"/>
          <w:shd w:val="clear" w:color="auto" w:fill="ffffff"/>
          <w:lang w:val="en-US" w:eastAsia="zh-CN" w:bidi="ar"/>
          <w14:textFill>
            <w14:solidFill>
              <w14:schemeClr w14:val="tx1"/>
            </w14:solidFill>
          </w14:textFill>
        </w:rPr>
        <w:t xml:space="preserve">，合同一年一签。</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2、质量验收标准：</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A、依据《城镇</w:t>
      </w:r>
      <w:r>
        <w:rPr>
          <w:rFonts w:hint="eastAsia" w:ascii="宋体" w:hAnsi="宋体" w:cs="宋体"/>
          <w:color w:val="000000" w:themeColor="text1"/>
          <w:sz w:val="24"/>
          <w:highlight w:val="none"/>
          <w14:textFill>
            <w14:solidFill>
              <w14:schemeClr w14:val="tx1"/>
            </w14:solidFill>
          </w14:textFill>
        </w:rPr>
        <w:t xml:space="preserve">排水管渠及泵站维护技术规范》（CJJ68-2016）。</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B、排水设施</w:t>
      </w:r>
      <w:r>
        <w:rPr>
          <w:rFonts w:hint="eastAsia" w:ascii="宋体" w:hAnsi="宋体"/>
          <w:color w:val="000000" w:themeColor="text1"/>
          <w:sz w:val="24"/>
          <w:highlight w:val="none"/>
          <w14:textFill>
            <w14:solidFill>
              <w14:schemeClr w14:val="tx1"/>
            </w14:solidFill>
          </w14:textFill>
        </w:rPr>
        <w:t xml:space="preserve">进行巡查，每</w:t>
      </w:r>
      <w:r>
        <w:rPr>
          <w:rFonts w:hint="eastAsia" w:ascii="宋体" w:hAnsi="宋体"/>
          <w:color w:val="000000" w:themeColor="text1"/>
          <w:sz w:val="24"/>
          <w:highlight w:val="none"/>
          <w:lang w:val="en-US" w:eastAsia="zh-CN"/>
          <w14:textFill>
            <w14:solidFill>
              <w14:schemeClr w14:val="tx1"/>
            </w14:solidFill>
          </w14:textFill>
        </w:rPr>
        <w:t xml:space="preserve">周</w:t>
      </w:r>
      <w:r>
        <w:rPr>
          <w:rFonts w:hint="eastAsia" w:ascii="宋体" w:hAnsi="宋体"/>
          <w:color w:val="000000" w:themeColor="text1"/>
          <w:sz w:val="24"/>
          <w:highlight w:val="none"/>
          <w14:textFill>
            <w14:solidFill>
              <w14:schemeClr w14:val="tx1"/>
            </w14:solidFill>
          </w14:textFill>
        </w:rPr>
        <w:t xml:space="preserve">不少于一次，汛期要按要求增加巡视次数，确保沟管畅通，检查井井框盖完好吻合，井内的积淤符合要求，井圈和井盖开裂、丢失应在</w:t>
      </w:r>
      <w:r>
        <w:rPr>
          <w:rFonts w:ascii="宋体" w:hAnsi="宋体"/>
          <w:color w:val="000000" w:themeColor="text1"/>
          <w:sz w:val="24"/>
          <w:highlight w:val="none"/>
          <w14:textFill>
            <w14:solidFill>
              <w14:schemeClr w14:val="tx1"/>
            </w14:solidFill>
          </w14:textFill>
        </w:rPr>
        <w:t xml:space="preserve">24</w:t>
      </w:r>
      <w:r>
        <w:rPr>
          <w:rFonts w:hint="eastAsia" w:ascii="宋体" w:hAnsi="宋体"/>
          <w:color w:val="000000" w:themeColor="text1"/>
          <w:sz w:val="24"/>
          <w:highlight w:val="none"/>
          <w14:textFill>
            <w14:solidFill>
              <w14:schemeClr w14:val="tx1"/>
            </w14:solidFill>
          </w14:textFill>
        </w:rPr>
        <w:t xml:space="preserve">小时之内补装完整，并做好安全保护警示措施，以防发生意外事故。</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C、达到养护质量验收要求的，按时支付养护经费，未达到养护质量验收要求的，重新返工，费用由中标单位承担。</w:t>
      </w:r>
      <w:r/>
    </w:p>
    <w:p>
      <w:pPr>
        <w:numPr>
          <w:ilvl w:val="0"/>
          <w:numId w:val="0"/>
        </w:numPr>
        <w:ind w:firstLine="480"/>
        <w:jc w:val="both"/>
        <w:keepLines w:val="0"/>
        <w:keepNext w:val="0"/>
        <w:pageBreakBefore w:val="0"/>
        <w:spacing w:line="460" w:lineRule="exact"/>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3、考核方法和内容：考核</w:t>
      </w:r>
      <w:r>
        <w:rPr>
          <w:rFonts w:hint="eastAsia" w:ascii="宋体" w:hAnsi="宋体"/>
          <w:color w:val="000000" w:themeColor="text1"/>
          <w:sz w:val="24"/>
          <w:highlight w:val="none"/>
          <w:lang w:val="en-US" w:eastAsia="zh-CN"/>
          <w14:textFill>
            <w14:solidFill>
              <w14:schemeClr w14:val="tx1"/>
            </w14:solidFill>
          </w14:textFill>
        </w:rPr>
        <w:t xml:space="preserve">细则参照</w:t>
      </w:r>
      <w:r>
        <w:rPr>
          <w:rFonts w:hint="eastAsia" w:ascii="宋体" w:hAnsi="宋体"/>
          <w:color w:val="000000" w:themeColor="text1"/>
          <w:sz w:val="24"/>
          <w:highlight w:val="none"/>
          <w14:textFill>
            <w14:solidFill>
              <w14:schemeClr w14:val="tx1"/>
            </w14:solidFill>
          </w14:textFill>
        </w:rPr>
        <w:t xml:space="preserve">《无锡市排水达标区运行维护考核细则》（试行）（锡政园用</w:t>
      </w:r>
      <w:r>
        <w:rPr>
          <w:rFonts w:hint="eastAsia" w:ascii="宋体" w:hAnsi="宋体"/>
          <w:color w:val="000000" w:themeColor="text1"/>
          <w:sz w:val="24"/>
          <w:highlight w:val="none"/>
          <w:lang w:eastAsia="zh-CN"/>
          <w14:textFill>
            <w14:solidFill>
              <w14:schemeClr w14:val="tx1"/>
            </w14:solidFill>
          </w14:textFill>
        </w:rPr>
        <w:t xml:space="preserve">〔2011〕16号</w:t>
      </w:r>
      <w:r>
        <w:rPr>
          <w:rFonts w:hint="eastAsia" w:ascii="宋体" w:hAnsi="宋体"/>
          <w:color w:val="000000" w:themeColor="text1"/>
          <w:sz w:val="24"/>
          <w:highlight w:val="none"/>
          <w14:textFill>
            <w14:solidFill>
              <w14:schemeClr w14:val="tx1"/>
            </w14:solidFill>
          </w14:textFill>
        </w:rPr>
        <w:t xml:space="preserve">文）。</w:t>
      </w:r>
      <w:r/>
    </w:p>
    <w:p>
      <w:pPr>
        <w:ind w:firstLine="480"/>
        <w:spacing w:line="360" w:lineRule="auto"/>
        <w:rPr>
          <w:color w:val="000000" w:themeColor="text1"/>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雪浪街道</w:t>
      </w:r>
      <w:r>
        <w:rPr>
          <w:rFonts w:hint="eastAsia" w:ascii="宋体" w:hAnsi="宋体"/>
          <w:color w:val="000000" w:themeColor="text1"/>
          <w:sz w:val="24"/>
          <w:highlight w:val="none"/>
          <w14:textFill>
            <w14:solidFill>
              <w14:schemeClr w14:val="tx1"/>
            </w14:solidFill>
          </w14:textFill>
        </w:rPr>
        <w:t xml:space="preserve">按</w:t>
      </w:r>
      <w:r>
        <w:rPr>
          <w:rFonts w:hint="eastAsia" w:ascii="宋体" w:hAnsi="宋体"/>
          <w:color w:val="000000" w:themeColor="text1"/>
          <w:sz w:val="24"/>
          <w:highlight w:val="none"/>
          <w:lang w:val="en-US" w:eastAsia="zh-CN"/>
          <w14:textFill>
            <w14:solidFill>
              <w14:schemeClr w14:val="tx1"/>
            </w14:solidFill>
          </w14:textFill>
        </w:rPr>
        <w:t xml:space="preserve">考核</w:t>
      </w:r>
      <w:r>
        <w:rPr>
          <w:rFonts w:hint="eastAsia" w:ascii="宋体" w:hAnsi="宋体"/>
          <w:color w:val="000000" w:themeColor="text1"/>
          <w:sz w:val="24"/>
          <w:highlight w:val="none"/>
          <w14:textFill>
            <w14:solidFill>
              <w14:schemeClr w14:val="tx1"/>
            </w14:solidFill>
          </w14:textFill>
        </w:rPr>
        <w:t xml:space="preserve">得分向运行维护单位支付运行维护经费。</w:t>
      </w:r>
      <w:r>
        <w:rPr>
          <w:rFonts w:hint="eastAsia" w:ascii="宋体" w:hAnsi="宋体"/>
          <w:color w:val="000000" w:themeColor="text1"/>
          <w:sz w:val="24"/>
          <w:highlight w:val="none"/>
          <w:lang w:val="en-US" w:eastAsia="zh-CN"/>
          <w14:textFill>
            <w14:solidFill>
              <w14:schemeClr w14:val="tx1"/>
            </w14:solidFill>
          </w14:textFill>
        </w:rPr>
        <w:t xml:space="preserve">考核</w:t>
      </w:r>
      <w:r>
        <w:rPr>
          <w:rFonts w:hint="eastAsia" w:ascii="宋体" w:hAnsi="宋体"/>
          <w:color w:val="000000" w:themeColor="text1"/>
          <w:sz w:val="24"/>
          <w:highlight w:val="none"/>
          <w14:textFill>
            <w14:solidFill>
              <w14:schemeClr w14:val="tx1"/>
            </w14:solidFill>
          </w14:textFill>
        </w:rPr>
        <w:t xml:space="preserve">得分在90分以上（包括90分），则全额运行维护费用。</w:t>
      </w:r>
      <w:r>
        <w:rPr>
          <w:rFonts w:hint="eastAsia" w:ascii="宋体" w:hAnsi="宋体"/>
          <w:color w:val="000000" w:themeColor="text1"/>
          <w:sz w:val="24"/>
          <w:highlight w:val="none"/>
          <w:lang w:val="en-US" w:eastAsia="zh-CN"/>
          <w14:textFill>
            <w14:solidFill>
              <w14:schemeClr w14:val="tx1"/>
            </w14:solidFill>
          </w14:textFill>
        </w:rPr>
        <w:t xml:space="preserve">考核</w:t>
      </w:r>
      <w:r>
        <w:rPr>
          <w:rFonts w:hint="eastAsia" w:ascii="宋体" w:hAnsi="宋体"/>
          <w:color w:val="000000" w:themeColor="text1"/>
          <w:sz w:val="24"/>
          <w:highlight w:val="none"/>
          <w14:textFill>
            <w14:solidFill>
              <w14:schemeClr w14:val="tx1"/>
            </w14:solidFill>
          </w14:textFill>
        </w:rPr>
        <w:t xml:space="preserve">得分在85~90分（包括85分）则扣除养护经费的10%；</w:t>
      </w:r>
      <w:r>
        <w:rPr>
          <w:rFonts w:hint="eastAsia" w:ascii="宋体" w:hAnsi="宋体"/>
          <w:color w:val="000000" w:themeColor="text1"/>
          <w:sz w:val="24"/>
          <w:highlight w:val="none"/>
          <w:lang w:val="en-US" w:eastAsia="zh-CN"/>
          <w14:textFill>
            <w14:solidFill>
              <w14:schemeClr w14:val="tx1"/>
            </w14:solidFill>
          </w14:textFill>
        </w:rPr>
        <w:t xml:space="preserve">考核</w:t>
      </w:r>
      <w:r>
        <w:rPr>
          <w:rFonts w:hint="eastAsia" w:ascii="宋体" w:hAnsi="宋体"/>
          <w:color w:val="000000" w:themeColor="text1"/>
          <w:sz w:val="24"/>
          <w:highlight w:val="none"/>
          <w14:textFill>
            <w14:solidFill>
              <w14:schemeClr w14:val="tx1"/>
            </w14:solidFill>
          </w14:textFill>
        </w:rPr>
        <w:t xml:space="preserve">得分在80~85分（包括80分）则扣除养护经费的20%；</w:t>
      </w:r>
      <w:r>
        <w:rPr>
          <w:rFonts w:hint="eastAsia" w:ascii="宋体" w:hAnsi="宋体"/>
          <w:color w:val="000000" w:themeColor="text1"/>
          <w:sz w:val="24"/>
          <w:highlight w:val="none"/>
          <w:lang w:val="en-US" w:eastAsia="zh-CN"/>
          <w14:textFill>
            <w14:solidFill>
              <w14:schemeClr w14:val="tx1"/>
            </w14:solidFill>
          </w14:textFill>
        </w:rPr>
        <w:t xml:space="preserve">考核</w:t>
      </w:r>
      <w:r>
        <w:rPr>
          <w:rFonts w:hint="eastAsia" w:ascii="宋体" w:hAnsi="宋体"/>
          <w:color w:val="000000" w:themeColor="text1"/>
          <w:sz w:val="24"/>
          <w:highlight w:val="none"/>
          <w14:textFill>
            <w14:solidFill>
              <w14:schemeClr w14:val="tx1"/>
            </w14:solidFill>
          </w14:textFill>
        </w:rPr>
        <w:t xml:space="preserve">得分低于80分的则扣除养护经费的40%，或暂缓支付养护经费，待整改到位后支付。同时甲方有权无条件单方面终止该合同。</w:t>
      </w:r>
      <w:r/>
    </w:p>
    <w:p>
      <w:pPr>
        <w:ind w:firstLine="480"/>
        <w:spacing w:line="360" w:lineRule="auto"/>
        <w:rPr>
          <w:rFonts w:hint="default" w:ascii="宋体" w:hAnsi="宋体" w:eastAsia="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.中标单位应建立有效的运行维护信息，按养护规范要求频率进行巡查，每年对排水设施运行维护信息进行汇总。</w:t>
      </w:r>
      <w:r>
        <w:rPr>
          <w:rFonts w:hint="eastAsia" w:ascii="宋体" w:hAnsi="宋体"/>
          <w:color w:val="000000" w:themeColor="text1"/>
          <w:sz w:val="24"/>
          <w:highlight w:val="none"/>
          <w:lang w:val="en-US" w:eastAsia="zh-CN"/>
          <w14:textFill>
            <w14:solidFill>
              <w14:schemeClr w14:val="tx1"/>
            </w14:solidFill>
          </w14:textFill>
        </w:rPr>
        <w:t xml:space="preserve">同时应建立甲方要求的不仅限于合同范围内的养护资料台账。</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中标单位必须严格按照《城镇排水管渠与泵站维护技术规程》（CJJ68-2016）、维护应符合国家现行《恶臭污染物排放标准》（GB14554）和《城市区域环境噪声标准》（GB3096）规定。管道维护必须执行国家现行标准《排水管道维护安全技术规程》（CJJ6）和市、区有关养护作业标准等的规定。</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7、安全责任：养护作业权合同期内，因养护不及时、不合格或不规范及对养护区域内存在安全隐患的设施清理处置不及时等原因所造成人身伤亡及安全等事故，其费用和责任由中标单位负责承担。</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8、中标单价不含大中修费用，在养护作业合同期限内不作调整。</w:t>
      </w:r>
      <w:r/>
    </w:p>
    <w:p>
      <w:pPr>
        <w:ind w:firstLine="480"/>
        <w:spacing w:line="360" w:lineRule="auto"/>
        <w:rPr>
          <w:rFonts w:hint="eastAsia" w:ascii="宋体" w:hAnsi="宋体" w:eastAsia="宋体" w:cs="Times New Roman"/>
          <w:bCs/>
          <w:color w:val="000000" w:themeColor="text1"/>
          <w:sz w:val="24"/>
          <w:highlight w:val="none"/>
          <w14:textFill>
            <w14:solidFill>
              <w14:schemeClr w14:val="tx1"/>
            </w14:solidFill>
          </w14:textFill>
        </w:rPr>
      </w:pPr>
      <w:r>
        <w:rPr>
          <w:rFonts w:hint="eastAsia" w:ascii="宋体" w:hAnsi="宋体" w:eastAsia="宋体" w:cs="Times New Roman"/>
          <w:bCs/>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二</w:t>
      </w:r>
      <w:r>
        <w:rPr>
          <w:rFonts w:hint="eastAsia" w:ascii="宋体" w:hAnsi="宋体" w:eastAsia="宋体" w:cs="Times New Roman"/>
          <w:bCs/>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highlight w:val="none"/>
          <w14:textFill>
            <w14:solidFill>
              <w14:schemeClr w14:val="tx1"/>
            </w14:solidFill>
          </w14:textFill>
        </w:rPr>
        <w:t xml:space="preserve">管道及其附属设施的检查与养护要求</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管道及其附属设施的检查与养护要求：要求中标单位应定期对雨水管道及其附属设施进行检查、维护，确保雨水管道始终保持良好的通水功能和结构状态。巡查内容主要包括雨水冒溢、井盖缺损、管道塌陷、违章占压、违章排放、私自接管、雨污混接以及影响管道排水的工程施工情况。</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2.养护单位应在事故发生或接到投诉后2小</w:t>
      </w:r>
      <w:r>
        <w:rPr>
          <w:rFonts w:hint="eastAsia" w:ascii="宋体" w:hAnsi="宋体"/>
          <w:color w:val="000000" w:themeColor="text1"/>
          <w:sz w:val="24"/>
          <w:highlight w:val="none"/>
          <w:lang w:eastAsia="zh-CN"/>
          <w14:textFill>
            <w14:solidFill>
              <w14:schemeClr w14:val="tx1"/>
            </w14:solidFill>
          </w14:textFill>
        </w:rPr>
        <w:t xml:space="preserve">时内</w:t>
      </w:r>
      <w:r>
        <w:rPr>
          <w:rFonts w:hint="eastAsia" w:ascii="宋体" w:hAnsi="宋体"/>
          <w:color w:val="000000" w:themeColor="text1"/>
          <w:sz w:val="24"/>
          <w:highlight w:val="none"/>
          <w14:textFill>
            <w14:solidFill>
              <w14:schemeClr w14:val="tx1"/>
            </w14:solidFill>
          </w14:textFill>
        </w:rPr>
        <w:t xml:space="preserve">到达现场，组织调查。重大事故应在12小时内向滨湖区排水主管部门报告。</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3.养护方式可采用机械作业与人工作业相结合，具体应根据管径、管材、施工工艺等不同区别对待。</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4.养护单位应严格按照下表规定对检查井、排放口、管道等进行检查，并建立相应的检查记录以备核查。</w:t>
      </w:r>
      <w:r/>
    </w:p>
    <w:p>
      <w:pPr>
        <w:ind w:firstLine="480"/>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管道及附属设施的检查要求表</w:t>
      </w:r>
      <w:r/>
    </w:p>
    <w:tbl>
      <w:tblPr>
        <w:tblStyle w:val="742"/>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07"/>
        <w:gridCol w:w="1503"/>
        <w:gridCol w:w="5074"/>
        <w:gridCol w:w="1447"/>
      </w:tblGrid>
      <w:tr>
        <w:trPr/>
        <w:tc>
          <w:tcPr>
            <w:tcW w:w="2007"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设施种类</w:t>
            </w:r>
            <w:r/>
          </w:p>
        </w:tc>
        <w:tc>
          <w:tcPr>
            <w:tcW w:w="1503"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检查方法</w:t>
            </w:r>
            <w:r/>
          </w:p>
        </w:tc>
        <w:tc>
          <w:tcPr>
            <w:tcW w:w="5074" w:type="dxa"/>
            <w:vAlign w:val="center"/>
            <w:textDirection w:val="lrTb"/>
            <w:noWrap w:val="false"/>
          </w:tcPr>
          <w:p>
            <w:pPr>
              <w:ind w:left="71"/>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检查内容</w:t>
            </w:r>
            <w:r/>
          </w:p>
        </w:tc>
        <w:tc>
          <w:tcPr>
            <w:tcW w:w="1447"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检查周期</w:t>
            </w:r>
            <w:r/>
          </w:p>
        </w:tc>
      </w:tr>
      <w:tr>
        <w:trPr/>
        <w:tc>
          <w:tcPr>
            <w:tcW w:w="2007"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检查井</w:t>
            </w:r>
            <w:r/>
          </w:p>
        </w:tc>
        <w:tc>
          <w:tcPr>
            <w:tcW w:w="1503"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目测</w:t>
            </w:r>
            <w:r/>
          </w:p>
        </w:tc>
        <w:tc>
          <w:tcPr>
            <w:tcW w:w="5074" w:type="dxa"/>
            <w:vAlign w:val="center"/>
            <w:textDirection w:val="lrTb"/>
            <w:noWrap w:val="false"/>
          </w:tcPr>
          <w:p>
            <w:pPr>
              <w:ind w:left="252"/>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违章占压、违章接管、井盖井座、梯蹬、井壁结垢、井底积泥、井身结构等</w:t>
            </w:r>
            <w:r/>
          </w:p>
        </w:tc>
        <w:tc>
          <w:tcPr>
            <w:tcW w:w="1447"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个月</w:t>
            </w:r>
            <w:r/>
          </w:p>
        </w:tc>
      </w:tr>
      <w:tr>
        <w:trPr/>
        <w:tc>
          <w:tcPr>
            <w:tcW w:w="2007" w:type="dxa"/>
            <w:vAlign w:val="center"/>
            <w:vMerge w:val="restart"/>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管道</w:t>
            </w:r>
            <w:r/>
          </w:p>
        </w:tc>
        <w:tc>
          <w:tcPr>
            <w:tcW w:w="1503"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目测</w:t>
            </w:r>
            <w:r/>
          </w:p>
        </w:tc>
        <w:tc>
          <w:tcPr>
            <w:tcW w:w="5074"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违章占压、地面塌陷、水位、水流、淤积情况等</w:t>
            </w:r>
            <w:r/>
          </w:p>
        </w:tc>
        <w:tc>
          <w:tcPr>
            <w:tcW w:w="1447"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个月</w:t>
            </w:r>
            <w:r/>
          </w:p>
        </w:tc>
      </w:tr>
      <w:tr>
        <w:trPr>
          <w:trHeight w:val="672"/>
        </w:trPr>
        <w:tc>
          <w:tcPr>
            <w:tcW w:w="2007" w:type="dxa"/>
            <w:vAlign w:val="center"/>
            <w:vMerge w:val="continue"/>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503"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管道反光镜或电视检测</w:t>
            </w:r>
            <w:r/>
          </w:p>
        </w:tc>
        <w:tc>
          <w:tcPr>
            <w:tcW w:w="5074"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变形、腐蚀、渗漏、接口、结垢、错接等</w:t>
            </w:r>
            <w:r/>
          </w:p>
        </w:tc>
        <w:tc>
          <w:tcPr>
            <w:tcW w:w="1447"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2年</w:t>
            </w:r>
            <w:r/>
          </w:p>
        </w:tc>
      </w:tr>
      <w:tr>
        <w:trPr/>
        <w:tc>
          <w:tcPr>
            <w:tcW w:w="2007" w:type="dxa"/>
            <w:vAlign w:val="center"/>
            <w:vMerge w:val="restart"/>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倒虹管（一般是满水管，无法检查必须定期清淤）</w:t>
            </w:r>
            <w:r/>
          </w:p>
        </w:tc>
        <w:tc>
          <w:tcPr>
            <w:tcW w:w="1503"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目测</w:t>
            </w:r>
            <w:r/>
          </w:p>
        </w:tc>
        <w:tc>
          <w:tcPr>
            <w:tcW w:w="5074"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标志牌、两端水位差、闸门等</w:t>
            </w:r>
            <w:r/>
          </w:p>
        </w:tc>
        <w:tc>
          <w:tcPr>
            <w:tcW w:w="1447"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6个月</w:t>
            </w:r>
            <w:r/>
          </w:p>
        </w:tc>
      </w:tr>
      <w:tr>
        <w:trPr/>
        <w:tc>
          <w:tcPr>
            <w:tcW w:w="2007" w:type="dxa"/>
            <w:vAlign w:val="center"/>
            <w:vMerge w:val="continue"/>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503"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电视检测</w:t>
            </w:r>
            <w:r/>
          </w:p>
        </w:tc>
        <w:tc>
          <w:tcPr>
            <w:tcW w:w="5074"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淤积、腐蚀、接口渗漏、河床冲刷、管顶覆土等</w:t>
            </w:r>
            <w:r/>
          </w:p>
        </w:tc>
        <w:tc>
          <w:tcPr>
            <w:tcW w:w="1447"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1年</w:t>
            </w:r>
            <w:r/>
          </w:p>
        </w:tc>
      </w:tr>
    </w:tbl>
    <w:p>
      <w:pPr>
        <w:ind w:firstLine="480"/>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5、检查井日常巡查检查的内容应符合下表规定</w:t>
      </w:r>
      <w:r/>
    </w:p>
    <w:tbl>
      <w:tblPr>
        <w:tblStyle w:val="742"/>
        <w:tblW w:w="100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0"/>
        <w:gridCol w:w="2072"/>
        <w:gridCol w:w="2171"/>
        <w:gridCol w:w="3043"/>
        <w:gridCol w:w="1729"/>
      </w:tblGrid>
      <w:tr>
        <w:trPr/>
        <w:tc>
          <w:tcPr>
            <w:tcW w:w="1040"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部位</w:t>
            </w:r>
            <w:r/>
          </w:p>
        </w:tc>
        <w:tc>
          <w:tcPr>
            <w:gridSpan w:val="2"/>
            <w:tcW w:w="4243"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外部巡查</w:t>
            </w:r>
            <w:r/>
          </w:p>
        </w:tc>
        <w:tc>
          <w:tcPr>
            <w:gridSpan w:val="2"/>
            <w:tcW w:w="4772"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内部检查</w:t>
            </w:r>
            <w:r/>
          </w:p>
        </w:tc>
      </w:tr>
      <w:tr>
        <w:trPr/>
        <w:tc>
          <w:tcPr>
            <w:tcW w:w="1040" w:type="dxa"/>
            <w:vAlign w:val="center"/>
            <w:vMerge w:val="restart"/>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内容</w:t>
            </w:r>
            <w:r/>
          </w:p>
        </w:tc>
        <w:tc>
          <w:tcPr>
            <w:tcW w:w="2072"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井的位置标识</w:t>
            </w:r>
            <w:r/>
          </w:p>
        </w:tc>
        <w:tc>
          <w:tcPr>
            <w:tcW w:w="2171"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盖、框高差</w:t>
            </w:r>
            <w:r/>
          </w:p>
        </w:tc>
        <w:tc>
          <w:tcPr>
            <w:tcW w:w="3043"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井位标高、井深的标识</w:t>
            </w:r>
            <w:r/>
          </w:p>
        </w:tc>
        <w:tc>
          <w:tcPr>
            <w:tcW w:w="1729"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管口孔洞</w:t>
            </w:r>
            <w:r/>
          </w:p>
        </w:tc>
      </w:tr>
      <w:tr>
        <w:trPr/>
        <w:tc>
          <w:tcPr>
            <w:tcW w:w="1040" w:type="dxa"/>
            <w:vAlign w:val="center"/>
            <w:vMerge w:val="continue"/>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072"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井盖埋没</w:t>
            </w:r>
            <w:r/>
          </w:p>
        </w:tc>
        <w:tc>
          <w:tcPr>
            <w:tcW w:w="2171"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盖框突出或凹陷</w:t>
            </w:r>
            <w:r/>
          </w:p>
        </w:tc>
        <w:tc>
          <w:tcPr>
            <w:tcW w:w="3043"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爬梯松动、锈蚀或缺损</w:t>
            </w:r>
            <w:r/>
          </w:p>
        </w:tc>
        <w:tc>
          <w:tcPr>
            <w:tcW w:w="1729"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流槽破损</w:t>
            </w:r>
            <w:r/>
          </w:p>
        </w:tc>
      </w:tr>
      <w:tr>
        <w:trPr/>
        <w:tc>
          <w:tcPr>
            <w:tcW w:w="1040" w:type="dxa"/>
            <w:vAlign w:val="center"/>
            <w:vMerge w:val="continue"/>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072"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井盖丢失</w:t>
            </w:r>
            <w:r/>
          </w:p>
        </w:tc>
        <w:tc>
          <w:tcPr>
            <w:tcW w:w="2171"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跳动和声响</w:t>
            </w:r>
            <w:r/>
          </w:p>
        </w:tc>
        <w:tc>
          <w:tcPr>
            <w:tcW w:w="3043"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井壁泥垢</w:t>
            </w:r>
            <w:r/>
          </w:p>
        </w:tc>
        <w:tc>
          <w:tcPr>
            <w:tcW w:w="1729"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井底积泥</w:t>
            </w:r>
            <w:r/>
          </w:p>
        </w:tc>
      </w:tr>
      <w:tr>
        <w:trPr/>
        <w:tc>
          <w:tcPr>
            <w:tcW w:w="1040" w:type="dxa"/>
            <w:vAlign w:val="center"/>
            <w:vMerge w:val="continue"/>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072"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井盖破损</w:t>
            </w:r>
            <w:r/>
          </w:p>
        </w:tc>
        <w:tc>
          <w:tcPr>
            <w:tcW w:w="2171"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周边路面破损</w:t>
            </w:r>
            <w:r/>
          </w:p>
        </w:tc>
        <w:tc>
          <w:tcPr>
            <w:tcW w:w="3043"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井壁裂缝</w:t>
            </w:r>
            <w:r/>
          </w:p>
        </w:tc>
        <w:tc>
          <w:tcPr>
            <w:tcW w:w="1729"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水流不畅</w:t>
            </w:r>
            <w:r/>
          </w:p>
        </w:tc>
      </w:tr>
      <w:tr>
        <w:trPr/>
        <w:tc>
          <w:tcPr>
            <w:tcW w:w="1040" w:type="dxa"/>
            <w:vAlign w:val="center"/>
            <w:vMerge w:val="continue"/>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072"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井框破损</w:t>
            </w:r>
            <w:r/>
          </w:p>
        </w:tc>
        <w:tc>
          <w:tcPr>
            <w:tcW w:w="2171"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井盖标识错误</w:t>
            </w:r>
            <w:r/>
          </w:p>
        </w:tc>
        <w:tc>
          <w:tcPr>
            <w:tcW w:w="3043"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井壁渗漏</w:t>
            </w:r>
            <w:r/>
          </w:p>
        </w:tc>
        <w:tc>
          <w:tcPr>
            <w:tcW w:w="1729"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浮渣</w:t>
            </w:r>
            <w:r/>
          </w:p>
        </w:tc>
      </w:tr>
      <w:tr>
        <w:trPr/>
        <w:tc>
          <w:tcPr>
            <w:tcW w:w="1040" w:type="dxa"/>
            <w:vAlign w:val="center"/>
            <w:vMerge w:val="continue"/>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072"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盖、框间隙</w:t>
            </w:r>
            <w:r/>
          </w:p>
        </w:tc>
        <w:tc>
          <w:tcPr>
            <w:tcW w:w="2171"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043"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抹面脱落</w:t>
            </w:r>
            <w:r/>
          </w:p>
        </w:tc>
        <w:tc>
          <w:tcPr>
            <w:tcW w:w="1729"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bl>
    <w:p>
      <w:pPr>
        <w:ind w:firstLine="480"/>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6、井盖的选用应符合下表规定</w:t>
      </w:r>
      <w:r/>
    </w:p>
    <w:tbl>
      <w:tblPr>
        <w:tblStyle w:val="742"/>
        <w:tblW w:w="100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32"/>
        <w:gridCol w:w="3651"/>
        <w:gridCol w:w="3257"/>
      </w:tblGrid>
      <w:tr>
        <w:trPr/>
        <w:tc>
          <w:tcPr>
            <w:tcW w:w="3132"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井盖种类</w:t>
            </w:r>
            <w:r/>
          </w:p>
        </w:tc>
        <w:tc>
          <w:tcPr>
            <w:tcW w:w="3651"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标准名称</w:t>
            </w:r>
            <w:r/>
          </w:p>
        </w:tc>
        <w:tc>
          <w:tcPr>
            <w:tcW w:w="3257"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标准标号</w:t>
            </w:r>
            <w:r/>
          </w:p>
        </w:tc>
      </w:tr>
      <w:tr>
        <w:trPr/>
        <w:tc>
          <w:tcPr>
            <w:tcW w:w="3132"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铸铁井盖</w:t>
            </w:r>
            <w:r/>
          </w:p>
        </w:tc>
        <w:tc>
          <w:tcPr>
            <w:tcW w:w="3651"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《铸铁检查井盖》</w:t>
            </w:r>
            <w:r/>
          </w:p>
        </w:tc>
        <w:tc>
          <w:tcPr>
            <w:tcW w:w="3257"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CJ/T3012</w:t>
            </w:r>
            <w:r/>
          </w:p>
        </w:tc>
      </w:tr>
      <w:tr>
        <w:trPr/>
        <w:tc>
          <w:tcPr>
            <w:tcW w:w="3132"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混凝土井盖</w:t>
            </w:r>
            <w:r/>
          </w:p>
        </w:tc>
        <w:tc>
          <w:tcPr>
            <w:tcW w:w="3651"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《钢纤维混凝土检查井盖》</w:t>
            </w:r>
            <w:r/>
          </w:p>
        </w:tc>
        <w:tc>
          <w:tcPr>
            <w:tcW w:w="3257"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JC889</w:t>
            </w:r>
            <w:r/>
          </w:p>
        </w:tc>
      </w:tr>
      <w:tr>
        <w:trPr/>
        <w:tc>
          <w:tcPr>
            <w:tcW w:w="3132"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塑料树脂类井盖</w:t>
            </w:r>
            <w:r/>
          </w:p>
        </w:tc>
        <w:tc>
          <w:tcPr>
            <w:tcW w:w="3651"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《再生树脂复合材料检查井盖》</w:t>
            </w:r>
            <w:r/>
          </w:p>
        </w:tc>
        <w:tc>
          <w:tcPr>
            <w:tcW w:w="3257"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CJ/T 121</w:t>
            </w:r>
            <w:r/>
          </w:p>
        </w:tc>
      </w:tr>
      <w:tr>
        <w:trPr/>
        <w:tc>
          <w:tcPr>
            <w:tcW w:w="3132"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塑料树脂类井箅</w:t>
            </w:r>
            <w:r/>
          </w:p>
        </w:tc>
        <w:tc>
          <w:tcPr>
            <w:tcW w:w="3651"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《再生树脂复合材料检查井箅》</w:t>
            </w:r>
            <w:r/>
          </w:p>
        </w:tc>
        <w:tc>
          <w:tcPr>
            <w:tcW w:w="3257"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CJ/T 130</w:t>
            </w:r>
            <w:r/>
          </w:p>
        </w:tc>
      </w:tr>
    </w:tbl>
    <w:p>
      <w:pPr>
        <w:ind w:firstLine="480"/>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7、在车辆经过时，井盖不应出现跳动和声响。井盖与井框间允许误差应符合下表规定。</w:t>
      </w:r>
      <w:r/>
    </w:p>
    <w:p>
      <w:pPr>
        <w:ind w:firstLine="480"/>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井盖与井框间允许误差（mm）</w:t>
      </w:r>
      <w:r/>
    </w:p>
    <w:tbl>
      <w:tblPr>
        <w:tblStyle w:val="742"/>
        <w:tblW w:w="100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49"/>
        <w:gridCol w:w="2349"/>
        <w:gridCol w:w="2349"/>
        <w:gridCol w:w="2979"/>
      </w:tblGrid>
      <w:tr>
        <w:trPr/>
        <w:tc>
          <w:tcPr>
            <w:tcW w:w="2349"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设施种类</w:t>
            </w:r>
            <w:r/>
          </w:p>
        </w:tc>
        <w:tc>
          <w:tcPr>
            <w:tcW w:w="2349"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盖框间隙</w:t>
            </w:r>
            <w:r/>
          </w:p>
        </w:tc>
        <w:tc>
          <w:tcPr>
            <w:tcW w:w="2349"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井盖与井框高低差</w:t>
            </w:r>
            <w:r/>
          </w:p>
        </w:tc>
        <w:tc>
          <w:tcPr>
            <w:tcW w:w="2979"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井框与路面高低差</w:t>
            </w:r>
            <w:r/>
          </w:p>
        </w:tc>
      </w:tr>
      <w:tr>
        <w:trPr/>
        <w:tc>
          <w:tcPr>
            <w:tcW w:w="2349"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检查井</w:t>
            </w:r>
            <w:r/>
          </w:p>
        </w:tc>
        <w:tc>
          <w:tcPr>
            <w:tcW w:w="2349"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w:t>
            </w:r>
            <w:r/>
          </w:p>
        </w:tc>
        <w:tc>
          <w:tcPr>
            <w:tcW w:w="2349"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+5，-10</w:t>
            </w:r>
            <w:r/>
          </w:p>
        </w:tc>
        <w:tc>
          <w:tcPr>
            <w:tcW w:w="2979"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+15，-15</w:t>
            </w:r>
            <w:r/>
          </w:p>
        </w:tc>
      </w:tr>
    </w:tbl>
    <w:p>
      <w:pPr>
        <w:ind w:firstLine="480"/>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8、发现井盖缺失或损坏后，须及时安放护栏和警示标志，并在</w:t>
      </w:r>
      <w:r>
        <w:rPr>
          <w:rFonts w:hint="eastAsia" w:ascii="宋体" w:hAnsi="宋体"/>
          <w:color w:val="000000" w:themeColor="text1"/>
          <w:sz w:val="24"/>
          <w:highlight w:val="none"/>
          <w:lang w:val="en-US" w:eastAsia="zh-CN"/>
          <w14:textFill>
            <w14:solidFill>
              <w14:schemeClr w14:val="tx1"/>
            </w14:solidFill>
          </w14:textFill>
        </w:rPr>
        <w:t xml:space="preserve">24</w:t>
      </w:r>
      <w:r>
        <w:rPr>
          <w:rFonts w:hint="eastAsia" w:ascii="宋体" w:hAnsi="宋体"/>
          <w:color w:val="000000" w:themeColor="text1"/>
          <w:sz w:val="24"/>
          <w:highlight w:val="none"/>
          <w14:textFill>
            <w14:solidFill>
              <w14:schemeClr w14:val="tx1"/>
            </w14:solidFill>
          </w14:textFill>
        </w:rPr>
        <w:t xml:space="preserve">小时内修复。</w:t>
      </w:r>
      <w:r/>
    </w:p>
    <w:p>
      <w:pPr>
        <w:ind w:firstLine="480"/>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9、检查井的清掏宜采用吸泥车、抓泥车等机械设备。</w:t>
      </w:r>
      <w:r/>
    </w:p>
    <w:p>
      <w:pPr>
        <w:ind w:firstLine="480"/>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10、管道检查项目可分为功能状况和结构状况两类，主要检查项目包括下表内容。</w:t>
      </w:r>
      <w:r/>
    </w:p>
    <w:p>
      <w:pPr>
        <w:ind w:firstLine="480"/>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管道状况主要检查项目</w:t>
      </w:r>
      <w:r/>
    </w:p>
    <w:tbl>
      <w:tblPr>
        <w:tblStyle w:val="742"/>
        <w:tblW w:w="100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40"/>
        <w:gridCol w:w="4129"/>
        <w:gridCol w:w="3557"/>
      </w:tblGrid>
      <w:tr>
        <w:trPr>
          <w:trHeight w:val="316"/>
        </w:trPr>
        <w:tc>
          <w:tcPr>
            <w:tcW w:w="2340"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检查类别</w:t>
            </w:r>
            <w:r/>
          </w:p>
        </w:tc>
        <w:tc>
          <w:tcPr>
            <w:tcW w:w="4129"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功能状况</w:t>
            </w:r>
            <w:r/>
          </w:p>
        </w:tc>
        <w:tc>
          <w:tcPr>
            <w:tcW w:w="3557"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结构状况</w:t>
            </w:r>
            <w:r/>
          </w:p>
        </w:tc>
      </w:tr>
      <w:tr>
        <w:trPr/>
        <w:tc>
          <w:tcPr>
            <w:tcW w:w="2340" w:type="dxa"/>
            <w:vAlign w:val="center"/>
            <w:vMerge w:val="restart"/>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检查项目</w:t>
            </w:r>
            <w:r/>
          </w:p>
        </w:tc>
        <w:tc>
          <w:tcPr>
            <w:tcW w:w="4129"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管道积泥</w:t>
            </w:r>
            <w:r/>
          </w:p>
        </w:tc>
        <w:tc>
          <w:tcPr>
            <w:tcW w:w="3557"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裂缝</w:t>
            </w:r>
            <w:r/>
          </w:p>
        </w:tc>
      </w:tr>
      <w:tr>
        <w:trPr/>
        <w:tc>
          <w:tcPr>
            <w:tcW w:w="2340" w:type="dxa"/>
            <w:vAlign w:val="center"/>
            <w:vMerge w:val="continue"/>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4129"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检查井积泥</w:t>
            </w:r>
            <w:r/>
          </w:p>
        </w:tc>
        <w:tc>
          <w:tcPr>
            <w:tcW w:w="3557"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变形</w:t>
            </w:r>
            <w:r/>
          </w:p>
        </w:tc>
      </w:tr>
      <w:tr>
        <w:trPr/>
        <w:tc>
          <w:tcPr>
            <w:tcW w:w="2340" w:type="dxa"/>
            <w:vAlign w:val="center"/>
            <w:vMerge w:val="continue"/>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4129"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排放口积泥</w:t>
            </w:r>
            <w:r/>
          </w:p>
        </w:tc>
        <w:tc>
          <w:tcPr>
            <w:tcW w:w="3557"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错口</w:t>
            </w:r>
            <w:r/>
          </w:p>
        </w:tc>
      </w:tr>
      <w:tr>
        <w:trPr/>
        <w:tc>
          <w:tcPr>
            <w:tcW w:w="2340" w:type="dxa"/>
            <w:vAlign w:val="center"/>
            <w:vMerge w:val="continue"/>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4129"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泥垢和油脂</w:t>
            </w:r>
            <w:r/>
          </w:p>
        </w:tc>
        <w:tc>
          <w:tcPr>
            <w:tcW w:w="3557"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脱节</w:t>
            </w:r>
            <w:r/>
          </w:p>
        </w:tc>
      </w:tr>
      <w:tr>
        <w:trPr/>
        <w:tc>
          <w:tcPr>
            <w:tcW w:w="2340" w:type="dxa"/>
            <w:vAlign w:val="center"/>
            <w:vMerge w:val="continue"/>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4129"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树根</w:t>
            </w:r>
            <w:r/>
          </w:p>
        </w:tc>
        <w:tc>
          <w:tcPr>
            <w:tcW w:w="3557"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破损与孔洞</w:t>
            </w:r>
            <w:r/>
          </w:p>
        </w:tc>
      </w:tr>
      <w:tr>
        <w:trPr/>
        <w:tc>
          <w:tcPr>
            <w:tcW w:w="2340" w:type="dxa"/>
            <w:vAlign w:val="center"/>
            <w:vMerge w:val="continue"/>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4129"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水位和水流</w:t>
            </w:r>
            <w:r/>
          </w:p>
        </w:tc>
        <w:tc>
          <w:tcPr>
            <w:tcW w:w="3557"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渗漏</w:t>
            </w:r>
            <w:r/>
          </w:p>
        </w:tc>
      </w:tr>
      <w:tr>
        <w:trPr/>
        <w:tc>
          <w:tcPr>
            <w:tcW w:w="2340" w:type="dxa"/>
            <w:vAlign w:val="center"/>
            <w:vMerge w:val="continue"/>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4129"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残墙、坝根</w:t>
            </w:r>
            <w:r/>
          </w:p>
        </w:tc>
        <w:tc>
          <w:tcPr>
            <w:tcW w:w="3557"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异管穿入</w:t>
            </w:r>
            <w:r/>
          </w:p>
        </w:tc>
      </w:tr>
    </w:tbl>
    <w:p>
      <w:pPr>
        <w:ind w:firstLine="480"/>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11、管道养护应符合下列规定：</w:t>
      </w:r>
      <w:r/>
    </w:p>
    <w:p>
      <w:pPr>
        <w:ind w:firstLine="480"/>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（1）定期巡视、及时发现和修理管道裂缝、腐蚀、沉降、变形、错口、脱节、破损、孔洞、异管穿入、渗漏、冒溢等情况。</w:t>
      </w:r>
      <w:r/>
    </w:p>
    <w:p>
      <w:pPr>
        <w:ind w:firstLine="480"/>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（2）定期开盖检查压力井盖板，发现盖板锈蚀、密封垫老化、井体裂缝、管内积泥等情况应及时保养。</w:t>
      </w:r>
      <w:r/>
    </w:p>
    <w:p>
      <w:pPr>
        <w:ind w:firstLine="480"/>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（3）管道和检查井内不得留有石块等阻碍排水的杂物。管道和检查井的最大积泥深度符合下表规定。</w:t>
      </w:r>
      <w:r/>
    </w:p>
    <w:p>
      <w:pPr>
        <w:ind w:firstLine="480"/>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管道和检查井的允许积泥深度</w:t>
      </w:r>
      <w:r/>
    </w:p>
    <w:tbl>
      <w:tblPr>
        <w:tblStyle w:val="742"/>
        <w:tblW w:w="9898" w:type="dxa"/>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28"/>
        <w:gridCol w:w="3099"/>
        <w:gridCol w:w="4171"/>
      </w:tblGrid>
      <w:tr>
        <w:trPr/>
        <w:tc>
          <w:tcPr>
            <w:gridSpan w:val="2"/>
            <w:tcW w:w="5727"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设施类别</w:t>
            </w:r>
            <w:r/>
          </w:p>
        </w:tc>
        <w:tc>
          <w:tcPr>
            <w:tcW w:w="4171"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允许积泥深度</w:t>
            </w:r>
            <w:r/>
          </w:p>
        </w:tc>
      </w:tr>
      <w:tr>
        <w:trPr/>
        <w:tc>
          <w:tcPr>
            <w:gridSpan w:val="2"/>
            <w:tcW w:w="5727"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管道</w:t>
            </w:r>
            <w:r/>
          </w:p>
        </w:tc>
        <w:tc>
          <w:tcPr>
            <w:tcW w:w="4171"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管径的1/5</w:t>
            </w:r>
            <w:r/>
          </w:p>
        </w:tc>
      </w:tr>
      <w:tr>
        <w:trPr/>
        <w:tc>
          <w:tcPr>
            <w:tcW w:w="2628" w:type="dxa"/>
            <w:vAlign w:val="center"/>
            <w:vMerge w:val="restart"/>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检查井</w:t>
            </w:r>
            <w:r/>
          </w:p>
        </w:tc>
        <w:tc>
          <w:tcPr>
            <w:tcW w:w="3099"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有沉泥槽</w:t>
            </w:r>
            <w:r/>
          </w:p>
        </w:tc>
        <w:tc>
          <w:tcPr>
            <w:tcW w:w="4171"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管底以下50mm</w:t>
            </w:r>
            <w:r/>
          </w:p>
        </w:tc>
      </w:tr>
      <w:tr>
        <w:trPr/>
        <w:tc>
          <w:tcPr>
            <w:tcW w:w="2628" w:type="dxa"/>
            <w:vAlign w:val="center"/>
            <w:vMerge w:val="continue"/>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099"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无沉泥槽</w:t>
            </w:r>
            <w:r/>
          </w:p>
        </w:tc>
        <w:tc>
          <w:tcPr>
            <w:tcW w:w="4171"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主管径的1/5</w:t>
            </w:r>
            <w:r/>
          </w:p>
        </w:tc>
      </w:tr>
    </w:tbl>
    <w:p>
      <w:pPr>
        <w:ind w:firstLine="480"/>
        <w:spacing w:line="520" w:lineRule="exact"/>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（三）污泥运输与处置</w:t>
      </w:r>
      <w:r/>
    </w:p>
    <w:p>
      <w:pPr>
        <w:ind w:firstLine="480"/>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1、污泥盛器和车辆在街道上停放应设置安全标志，夜间应悬挂警示灯。疏通作业完毕后，应及时撤离现场。</w:t>
      </w:r>
      <w:r/>
    </w:p>
    <w:p>
      <w:pPr>
        <w:ind w:firstLine="480"/>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2、污泥运输应符合下列规定：</w:t>
      </w:r>
      <w:r/>
    </w:p>
    <w:p>
      <w:pPr>
        <w:ind w:firstLine="480"/>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（1）通沟污泥可采用罐车、自卸卡车或污泥拖斗运输。</w:t>
      </w:r>
      <w:r/>
    </w:p>
    <w:p>
      <w:pPr>
        <w:ind w:firstLine="480"/>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（2）在运输过程中，应做到污泥不落地、沿途无洒落。</w:t>
      </w:r>
      <w:r/>
    </w:p>
    <w:p>
      <w:pPr>
        <w:ind w:firstLine="480"/>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（3）污泥运输车辆应加盖，并定期清洗保持整洁。</w:t>
      </w:r>
      <w:r/>
    </w:p>
    <w:p>
      <w:pPr>
        <w:ind w:firstLine="480"/>
        <w:spacing w:line="520" w:lineRule="exact"/>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四</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安全文明作业</w:t>
      </w:r>
      <w:r/>
    </w:p>
    <w:p>
      <w:pPr>
        <w:ind w:firstLine="480"/>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1、养护作业人员上岗前须接受必要的安全作业技术培训，掌握人工急救、防护用具、照明、通讯设备的</w:t>
      </w:r>
      <w:r>
        <w:rPr>
          <w:rFonts w:hint="eastAsia" w:ascii="宋体" w:hAnsi="宋体"/>
          <w:color w:val="000000" w:themeColor="text1"/>
          <w:sz w:val="24"/>
          <w:highlight w:val="none"/>
          <w:lang w:eastAsia="zh-CN"/>
          <w14:textFill>
            <w14:solidFill>
              <w14:schemeClr w14:val="tx1"/>
            </w14:solidFill>
          </w14:textFill>
        </w:rPr>
        <w:t xml:space="preserve">使用</w:t>
      </w:r>
      <w:r>
        <w:rPr>
          <w:rFonts w:hint="eastAsia" w:ascii="宋体" w:hAnsi="宋体"/>
          <w:color w:val="000000" w:themeColor="text1"/>
          <w:sz w:val="24"/>
          <w:highlight w:val="none"/>
          <w14:textFill>
            <w14:solidFill>
              <w14:schemeClr w14:val="tx1"/>
            </w14:solidFill>
          </w14:textFill>
        </w:rPr>
        <w:t xml:space="preserve">方法及相关安全知识、经考核合格后持证上岗。</w:t>
      </w:r>
      <w:r/>
    </w:p>
    <w:p>
      <w:pPr>
        <w:ind w:firstLine="480"/>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2、检查井井盖开启后，须立即采取相应安全措施，如加盖安全网盖或设置安全护栏，白天加挂三角红旗，夜间加挂安全红灯或设置反光锥。</w:t>
      </w:r>
      <w:r/>
    </w:p>
    <w:p>
      <w:pPr>
        <w:ind w:firstLine="480"/>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作业现场、检查井及管道内严禁明火，车辆、行人不得进入作业区；作业人员下井后，井上应有2人监护；如需人员进入管道作业（管径小于0.8M的管道严禁进人作业），还需在井内增加监护人员做中间联络；监护人员不得擅离职守。</w:t>
      </w:r>
      <w:r/>
    </w:p>
    <w:p>
      <w:pPr>
        <w:ind w:firstLine="480"/>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4、在征得交管部门同意中断交通后，应在道路两端设置断绝交通的警示标志；在繁华地区作业时，应指派专人指挥交通、维护现场秩序。</w:t>
      </w:r>
      <w:r/>
    </w:p>
    <w:p>
      <w:pPr>
        <w:ind w:firstLine="480"/>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5、下井作业应经过严格的审批手续，管道维护和检查严格执行现行相关行业标准。</w:t>
      </w:r>
      <w:r/>
    </w:p>
    <w:p>
      <w:pPr>
        <w:ind w:firstLine="480"/>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6、防毒面具应定期校验，下井作业前须再次校验，合格后方可使用。</w:t>
      </w:r>
      <w:r/>
    </w:p>
    <w:p>
      <w:pPr>
        <w:ind w:firstLine="480"/>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7、养护人员应统一着装，作业时应按要求设置警示标志和安全护栏，无抛洒滴漏，工完场清，文明作业。</w:t>
      </w:r>
      <w:r/>
    </w:p>
    <w:p>
      <w:pPr>
        <w:ind w:firstLine="480"/>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8、疏通作业完毕后，污泥盛器和运输车辆应及时撤离现场；确需在街道上暂时停放的，</w:t>
      </w:r>
      <w:r>
        <w:rPr>
          <w:rFonts w:hint="eastAsia" w:ascii="宋体" w:hAnsi="宋体"/>
          <w:color w:val="000000" w:themeColor="text1"/>
          <w:sz w:val="24"/>
          <w:highlight w:val="none"/>
          <w:lang w:eastAsia="zh-CN"/>
          <w14:textFill>
            <w14:solidFill>
              <w14:schemeClr w14:val="tx1"/>
            </w14:solidFill>
          </w14:textFill>
        </w:rPr>
        <w:t xml:space="preserve">需</w:t>
      </w:r>
      <w:r>
        <w:rPr>
          <w:rFonts w:hint="eastAsia" w:ascii="宋体" w:hAnsi="宋体"/>
          <w:color w:val="000000" w:themeColor="text1"/>
          <w:sz w:val="24"/>
          <w:highlight w:val="none"/>
          <w14:textFill>
            <w14:solidFill>
              <w14:schemeClr w14:val="tx1"/>
            </w14:solidFill>
          </w14:textFill>
        </w:rPr>
        <w:t xml:space="preserve">经主管部门同意，停放时间不宜超过一昼夜；污泥盛器和运输车辆在街道上停放过夜时，应悬挂安全红灯或设置反光锥。</w:t>
      </w:r>
      <w:r/>
    </w:p>
    <w:p>
      <w:pPr>
        <w:ind w:firstLine="480"/>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9、巡查、养护车况应经常保持良好状态，车容整洁，标志明显。</w:t>
      </w:r>
      <w:r/>
    </w:p>
    <w:p>
      <w:pPr>
        <w:ind w:firstLine="480"/>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10、养护单位应建立健全雨水管道及其附属设施档案资料管理制度，配备专职档案资料管理人员。各项管网、设施维护台账健全，记录详细，装订规范。</w:t>
      </w:r>
      <w:r/>
    </w:p>
    <w:p>
      <w:pPr>
        <w:ind w:firstLine="480"/>
        <w:spacing w:line="5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11、每个养护单位养护范围内每年被政府部门行政处罚次数应少于6次。</w:t>
      </w:r>
      <w:r/>
    </w:p>
    <w:p>
      <w:pPr>
        <w:spacing w:line="52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五、</w:t>
      </w:r>
      <w:r>
        <w:rPr>
          <w:rFonts w:hint="eastAsia" w:ascii="宋体" w:hAnsi="宋体" w:cs="宋体"/>
          <w:b/>
          <w:bCs/>
          <w:color w:val="000000" w:themeColor="text1"/>
          <w:sz w:val="24"/>
          <w:highlight w:val="none"/>
          <w:lang w:val="en-US" w:eastAsia="zh-CN"/>
          <w14:textFill>
            <w14:solidFill>
              <w14:schemeClr w14:val="tx1"/>
            </w14:solidFill>
          </w14:textFill>
        </w:rPr>
        <w:t xml:space="preserve">付款</w:t>
      </w:r>
      <w:r>
        <w:rPr>
          <w:rFonts w:hint="eastAsia" w:ascii="宋体" w:hAnsi="宋体" w:cs="宋体"/>
          <w:b/>
          <w:bCs/>
          <w:color w:val="000000" w:themeColor="text1"/>
          <w:sz w:val="24"/>
          <w:highlight w:val="none"/>
          <w14:textFill>
            <w14:solidFill>
              <w14:schemeClr w14:val="tx1"/>
            </w14:solidFill>
          </w14:textFill>
        </w:rPr>
        <w:t xml:space="preserve">方式</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中标的养护经费以一年为一期支付期限，一年支付两次。 </w:t>
      </w:r>
      <w:r/>
    </w:p>
    <w:p>
      <w:pPr>
        <w:ind w:firstLine="480"/>
        <w:spacing w:line="360" w:lineRule="auto"/>
        <w:rPr>
          <w:rFonts w:ascii="宋体" w:hAnsi="宋体" w:cs="宋体"/>
          <w:color w:val="000000" w:themeColor="text1"/>
          <w:sz w:val="24"/>
          <w:szCs w:val="22"/>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中标的运行维护经费每年分两次安排，具体为：第一次支付合同额的</w:t>
      </w:r>
      <w:r>
        <w:rPr>
          <w:rFonts w:hint="eastAsia" w:ascii="宋体" w:hAnsi="宋体"/>
          <w:color w:val="000000" w:themeColor="text1"/>
          <w:sz w:val="24"/>
          <w:highlight w:val="none"/>
          <w:lang w:val="en-US" w:eastAsia="zh-CN"/>
          <w14:textFill>
            <w14:solidFill>
              <w14:schemeClr w14:val="tx1"/>
            </w14:solidFill>
          </w14:textFill>
        </w:rPr>
        <w:t xml:space="preserve">30</w:t>
      </w:r>
      <w:r>
        <w:rPr>
          <w:rFonts w:hint="eastAsia" w:ascii="宋体" w:hAnsi="宋体"/>
          <w:color w:val="000000" w:themeColor="text1"/>
          <w:sz w:val="24"/>
          <w:highlight w:val="none"/>
          <w14:textFill>
            <w14:solidFill>
              <w14:schemeClr w14:val="tx1"/>
            </w14:solidFill>
          </w14:textFill>
        </w:rPr>
        <w:t xml:space="preserve">％，第二次按考核结果支付余额。</w:t>
      </w:r>
      <w:r/>
    </w:p>
    <w:p>
      <w:pPr>
        <w:spacing w:line="360" w:lineRule="auto"/>
        <w:tabs>
          <w:tab w:val="left" w:pos="4620" w:leader="none"/>
        </w:tabs>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六、责任与义务</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（一）甲方责任与义务</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1、按照合同规定拨付管养经费；</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2、协助乙方处理与各排水区块所属单位、社区关系，以便于运行维护工作的顺利进行；</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3、负责对乙方运行维护质量进行考核和满意度测评工作；</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4、根据乙方日常巡查中发现的雨水管网（设施）存在的问题及时组织整改。</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（二）乙方责任与义务</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1、乙方应就近设立办事处，醒目标识单位名称、联系电话等，运行维护作业人员应统一着装；</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2、乙方须对承担运行维护的所有巡视员进行基础知识教育，做好巡视记录，明确责任到人。日常巡查中发现雨水管网（设施）存在问题、缺陷，应当及时上报甲方；</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3、乙方应严格执行相关安全生产的规范条例，应对施工人员进行安全教育，在运行维护合同期内，不发生人身伤亡事故和安全生产事故。合同期内的安全事故及责任和经济损失均由乙方负责。 </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七、违约责任</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在合同有效期内，如承包方出现以下几种情况，发包方有权终止本合同的继续执行，承包方应退还已收全部款项并承担本合同总价款20%的违约金，若造成发包方损失的，还应承担发包方的全部损失（包括但不限于因承办方怠于履责而导致发包方</w:t>
      </w:r>
      <w:r>
        <w:rPr>
          <w:rFonts w:hint="eastAsia" w:ascii="宋体" w:hAnsi="宋体" w:cs="宋体"/>
          <w:color w:val="000000" w:themeColor="text1"/>
          <w:sz w:val="24"/>
          <w:highlight w:val="none"/>
          <w:lang w:eastAsia="zh-CN"/>
          <w14:textFill>
            <w14:solidFill>
              <w14:schemeClr w14:val="tx1"/>
            </w14:solidFill>
          </w14:textFill>
        </w:rPr>
        <w:t xml:space="preserve">聘请</w:t>
      </w:r>
      <w:r>
        <w:rPr>
          <w:rFonts w:hint="eastAsia" w:ascii="宋体" w:hAnsi="宋体" w:cs="宋体"/>
          <w:color w:val="000000" w:themeColor="text1"/>
          <w:sz w:val="24"/>
          <w:highlight w:val="none"/>
          <w14:textFill>
            <w14:solidFill>
              <w14:schemeClr w14:val="tx1"/>
            </w14:solidFill>
          </w14:textFill>
        </w:rPr>
        <w:t xml:space="preserve">第三方代承包方履行职责而发生的费用、因承包方怠于履责而导致第三方向发包方要求赔偿发生的费用、发包方为维护自身权益而支出的律师费、诉讼费、担保费、鉴定费、差旅费等费用）：</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1、因承包方巡查和养护作业不到位，造成安全生产责任事故（含人员坠井、交通事故、硫化氢中毒等伤亡事故）发生的；</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2、因承包方养护不到位，造成路面大量积水车辆无法通行的；</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3、承包方存在其他违约情形导致合同无法继续履行的或合同目的无法实现的。</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八、本合同在履行过程中发生的争议，由双方当事人协商解决；协商调解不成的，双方约定向发包方所在地人民法院诉讼解决。</w:t>
      </w:r>
      <w:r/>
    </w:p>
    <w:p>
      <w:pPr>
        <w:spacing w:line="360" w:lineRule="auto"/>
        <w:tabs>
          <w:tab w:val="left" w:pos="4620" w:leader="none"/>
        </w:tabs>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九、组成合同的文件</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（一）组成本合同的文件包括</w:t>
      </w:r>
      <w:r/>
    </w:p>
    <w:p>
      <w:pPr>
        <w:ind w:left="42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1、本合同协议书</w:t>
      </w:r>
      <w:r/>
    </w:p>
    <w:p>
      <w:pPr>
        <w:ind w:left="42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2、合同相关附件</w:t>
      </w:r>
      <w:r/>
    </w:p>
    <w:p>
      <w:pPr>
        <w:ind w:left="42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3、本合同协议条款</w:t>
      </w:r>
      <w:r/>
    </w:p>
    <w:p>
      <w:pPr>
        <w:ind w:left="42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4、标准、规范及有关技术文件</w:t>
      </w:r>
      <w:r/>
    </w:p>
    <w:p>
      <w:pPr>
        <w:ind w:left="42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5、本项目的招标文件</w:t>
      </w:r>
      <w:r/>
    </w:p>
    <w:p>
      <w:pPr>
        <w:ind w:left="42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6、本项目中标单位的响应文件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（二）双方有关运行维护工作的洽商、变更等书面协议或文件视为本合同的组成部分。</w:t>
      </w:r>
      <w:r/>
    </w:p>
    <w:p>
      <w:pPr>
        <w:spacing w:line="360" w:lineRule="auto"/>
        <w:tabs>
          <w:tab w:val="left" w:pos="4620" w:leader="none"/>
        </w:tabs>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十、其他条款</w:t>
      </w:r>
      <w:r/>
    </w:p>
    <w:p>
      <w:pPr>
        <w:ind w:firstLine="480"/>
        <w:spacing w:line="360" w:lineRule="auto"/>
        <w:tabs>
          <w:tab w:val="left" w:pos="462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1、承包方对未达到技术规范要求的设施养护作业质量问题，所产生的全部返工费用及损失，发包方视同承包方养护作业的应有成本费用，由承包方自行承担。</w:t>
      </w:r>
      <w:r/>
    </w:p>
    <w:p>
      <w:pPr>
        <w:ind w:firstLine="480"/>
        <w:spacing w:line="360" w:lineRule="auto"/>
        <w:tabs>
          <w:tab w:val="left" w:pos="462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2、如遇自然灾害、战争等人力不可抗拒因素造成设施损坏，由双方协商一致后再行决定修复方案，发包方有权另聘承包人进行修复。</w:t>
      </w:r>
      <w:r/>
    </w:p>
    <w:p>
      <w:pPr>
        <w:ind w:firstLine="480"/>
        <w:spacing w:line="360" w:lineRule="auto"/>
        <w:tabs>
          <w:tab w:val="left" w:pos="462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3、发、承包双方因法定企业名称、法定代表人、法定办公地点有变更应在变更后一周内以书面函文传真方式</w:t>
      </w:r>
      <w:r>
        <w:rPr>
          <w:rFonts w:hint="eastAsia" w:ascii="宋体" w:hAnsi="宋体" w:cs="宋体"/>
          <w:color w:val="000000" w:themeColor="text1"/>
          <w:sz w:val="24"/>
          <w:highlight w:val="none"/>
          <w:lang w:eastAsia="zh-CN"/>
          <w14:textFill>
            <w14:solidFill>
              <w14:schemeClr w14:val="tx1"/>
            </w14:solidFill>
          </w14:textFill>
        </w:rPr>
        <w:t xml:space="preserve">告知</w:t>
      </w:r>
      <w:r>
        <w:rPr>
          <w:rFonts w:hint="eastAsia" w:ascii="宋体" w:hAnsi="宋体" w:cs="宋体"/>
          <w:color w:val="000000" w:themeColor="text1"/>
          <w:sz w:val="24"/>
          <w:highlight w:val="none"/>
          <w14:textFill>
            <w14:solidFill>
              <w14:schemeClr w14:val="tx1"/>
            </w14:solidFill>
          </w14:textFill>
        </w:rPr>
        <w:t xml:space="preserve">对方，否则变更方将承担违约的法律责任。发、承包双方在接到对方的法定企业名称、法定代表人、法定办公地点变更函文后应出具相应确认函文以传真方式</w:t>
      </w:r>
      <w:r>
        <w:rPr>
          <w:rFonts w:hint="eastAsia" w:ascii="宋体" w:hAnsi="宋体" w:cs="宋体"/>
          <w:color w:val="000000" w:themeColor="text1"/>
          <w:sz w:val="24"/>
          <w:highlight w:val="none"/>
          <w:lang w:eastAsia="zh-CN"/>
          <w14:textFill>
            <w14:solidFill>
              <w14:schemeClr w14:val="tx1"/>
            </w14:solidFill>
          </w14:textFill>
        </w:rPr>
        <w:t xml:space="preserve">告知</w:t>
      </w:r>
      <w:r>
        <w:rPr>
          <w:rFonts w:hint="eastAsia" w:ascii="宋体" w:hAnsi="宋体" w:cs="宋体"/>
          <w:color w:val="000000" w:themeColor="text1"/>
          <w:sz w:val="24"/>
          <w:highlight w:val="none"/>
          <w14:textFill>
            <w14:solidFill>
              <w14:schemeClr w14:val="tx1"/>
            </w14:solidFill>
          </w14:textFill>
        </w:rPr>
        <w:t xml:space="preserve">对方，被确认已变更法定企业名称、法定代表人、法定办公地点的一方仍对本合同享有相应的权利和义务。</w:t>
      </w:r>
      <w:r/>
    </w:p>
    <w:p>
      <w:pPr>
        <w:ind w:firstLine="480"/>
        <w:spacing w:line="360" w:lineRule="auto"/>
        <w:tabs>
          <w:tab w:val="left" w:pos="462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4、发包方另行向承包方移交资料册，双方签收资料文件为本合同的附件，享有本合同的同等法律效果。合同期满承包方应完整无缺归还发包方。</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十一、合同签订地点：</w:t>
      </w:r>
      <w:r>
        <w:rPr>
          <w:rFonts w:hint="eastAsia" w:ascii="宋体" w:hAnsi="宋体" w:cs="宋体"/>
          <w:b/>
          <w:bCs/>
          <w:color w:val="000000" w:themeColor="text1"/>
          <w:sz w:val="24"/>
          <w:highlight w:val="none"/>
          <w:u w:val="single"/>
          <w14:textFill>
            <w14:solidFill>
              <w14:schemeClr w14:val="tx1"/>
            </w14:solidFill>
          </w14:textFill>
        </w:rPr>
        <w:t xml:space="preserve">           </w:t>
      </w:r>
      <w:r/>
    </w:p>
    <w:p>
      <w:pPr>
        <w:spacing w:line="360" w:lineRule="auto"/>
        <w:tabs>
          <w:tab w:val="left" w:pos="4620" w:leader="none"/>
        </w:tabs>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十二、合同生效</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1、本合同双方约定甲方、乙方、采购代理机构盖章后生效。</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2、本合同一式</w:t>
      </w:r>
      <w:r>
        <w:rPr>
          <w:rFonts w:hint="eastAsia" w:ascii="宋体" w:hAnsi="宋体" w:cs="宋体"/>
          <w:color w:val="000000" w:themeColor="text1"/>
          <w:sz w:val="24"/>
          <w:highlight w:val="none"/>
          <w:lang w:eastAsia="zh-CN"/>
          <w14:textFill>
            <w14:solidFill>
              <w14:schemeClr w14:val="tx1"/>
            </w14:solidFill>
          </w14:textFill>
        </w:rPr>
        <w:t xml:space="preserve">五份</w:t>
      </w:r>
      <w:r>
        <w:rPr>
          <w:rFonts w:hint="eastAsia" w:ascii="宋体" w:hAnsi="宋体" w:cs="宋体"/>
          <w:color w:val="000000" w:themeColor="text1"/>
          <w:sz w:val="24"/>
          <w:highlight w:val="none"/>
          <w14:textFill>
            <w14:solidFill>
              <w14:schemeClr w14:val="tx1"/>
            </w14:solidFill>
          </w14:textFill>
        </w:rPr>
        <w:t xml:space="preserve">，甲方两份，乙方两份，见证方一份。经双方签字盖章后生效</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90"/>
        <w:spacing w:line="360" w:lineRule="auto"/>
        <w:tabs>
          <w:tab w:val="left" w:pos="47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发包人：（公章）</w:t>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 xml:space="preserve">承包人：（公章）</w:t>
      </w:r>
      <w:r/>
    </w:p>
    <w:p>
      <w:pPr>
        <w:ind w:firstLine="490"/>
        <w:spacing w:line="360" w:lineRule="auto"/>
        <w:tabs>
          <w:tab w:val="left" w:pos="47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        址：{采购人办公地址}</w:t>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 xml:space="preserve">地        址：</w:t>
      </w:r>
      <w:r/>
    </w:p>
    <w:p>
      <w:pPr>
        <w:ind w:firstLine="490"/>
        <w:spacing w:line="360" w:lineRule="auto"/>
        <w:tabs>
          <w:tab w:val="left" w:pos="47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法定代表人：（签字）</w:t>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 xml:space="preserve">法定代表人：（签字）</w:t>
      </w:r>
      <w:r/>
    </w:p>
    <w:p>
      <w:pPr>
        <w:ind w:firstLine="490"/>
        <w:spacing w:line="360" w:lineRule="auto"/>
        <w:tabs>
          <w:tab w:val="left" w:pos="47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委托代理人：（签字）</w:t>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 xml:space="preserve">委托代理人：（签字）</w:t>
      </w:r>
      <w:r/>
    </w:p>
    <w:p>
      <w:pPr>
        <w:ind w:firstLine="490"/>
        <w:spacing w:line="360" w:lineRule="auto"/>
        <w:tabs>
          <w:tab w:val="left" w:pos="47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        话：{采购人电话}</w:t>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 xml:space="preserve">电        话：</w:t>
      </w:r>
      <w:r/>
    </w:p>
    <w:p>
      <w:pPr>
        <w:ind w:firstLine="490"/>
        <w:spacing w:line="360" w:lineRule="auto"/>
        <w:tabs>
          <w:tab w:val="left" w:pos="47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传        真：{采购人传真}</w:t>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 xml:space="preserve">传        真：</w:t>
      </w:r>
      <w:r/>
    </w:p>
    <w:p>
      <w:pPr>
        <w:ind w:firstLine="490"/>
        <w:spacing w:line="360" w:lineRule="auto"/>
        <w:tabs>
          <w:tab w:val="left" w:pos="47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开户银行：</w:t>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 xml:space="preserve">开户银行：</w:t>
      </w:r>
      <w:r/>
    </w:p>
    <w:p>
      <w:pPr>
        <w:ind w:firstLine="490"/>
        <w:spacing w:line="360" w:lineRule="auto"/>
        <w:tabs>
          <w:tab w:val="left" w:pos="47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账        号：</w:t>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 xml:space="preserve">账        号：</w:t>
      </w:r>
      <w:r/>
    </w:p>
    <w:p>
      <w:pPr>
        <w:ind w:firstLine="490"/>
        <w:spacing w:line="360" w:lineRule="auto"/>
        <w:tabs>
          <w:tab w:val="left" w:pos="47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90"/>
        <w:spacing w:line="360" w:lineRule="auto"/>
        <w:tabs>
          <w:tab w:val="left" w:pos="47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90"/>
        <w:spacing w:line="360" w:lineRule="auto"/>
        <w:tabs>
          <w:tab w:val="left" w:pos="47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见证人：</w:t>
      </w:r>
      <w:r>
        <w:rPr>
          <w:rFonts w:hint="eastAsia" w:ascii="宋体" w:hAnsi="宋体" w:cs="宋体"/>
          <w:color w:val="000000" w:themeColor="text1"/>
          <w:sz w:val="24"/>
          <w:highlight w:val="none"/>
          <w:u w:val="single"/>
          <w14:textFill>
            <w14:solidFill>
              <w14:schemeClr w14:val="tx1"/>
            </w14:solidFill>
          </w14:textFill>
        </w:rPr>
        <w:t xml:space="preserve">（盖章）</w:t>
      </w:r>
      <w:r/>
    </w:p>
    <w:p>
      <w:pPr>
        <w:ind w:firstLine="490"/>
        <w:spacing w:line="360" w:lineRule="auto"/>
        <w:tabs>
          <w:tab w:val="left" w:pos="47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  址：</w:t>
      </w:r>
      <w:r/>
    </w:p>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  月  日</w:t>
      </w:r>
      <w:r/>
    </w:p>
    <w:p>
      <w:pPr>
        <w:jc w:val="left"/>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（注：本合同格式中部分条款未明确的内容、要求，将在确定中标人后，根据招标文件和响应文件中的约定和相关法律、法规的要求确定。）</w:t>
      </w:r>
      <w:r/>
    </w:p>
    <w:p>
      <w:pPr>
        <w:pStyle w:val="1015"/>
        <w:ind w:left="0" w:firstLine="0"/>
        <w:rPr>
          <w:rFonts w:hint="eastAsia" w:ascii="黑体" w:eastAsia="黑体"/>
          <w:b/>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后附：《明细报价表》</w:t>
      </w:r>
      <w:r/>
    </w:p>
    <w:p>
      <w:pPr>
        <w:ind w:firstLine="560"/>
        <w:jc w:val="center"/>
        <w:spacing w:line="360" w:lineRule="auto"/>
        <w:rPr>
          <w:rFonts w:hint="eastAsia" w:ascii="黑体" w:eastAsia="黑体"/>
          <w:b/>
          <w:color w:val="000000" w:themeColor="text1"/>
          <w:sz w:val="28"/>
          <w:szCs w:val="28"/>
          <w:highlight w:val="none"/>
          <w14:textFill>
            <w14:solidFill>
              <w14:schemeClr w14:val="tx1"/>
            </w14:solidFill>
          </w14:textFill>
        </w:rPr>
        <w:outlineLvl w:val="0"/>
      </w:pPr>
      <w:r>
        <w:rPr>
          <w:rFonts w:hint="eastAsia" w:ascii="黑体" w:eastAsia="黑体"/>
          <w:b/>
          <w:color w:val="000000" w:themeColor="text1"/>
          <w:sz w:val="28"/>
          <w:szCs w:val="28"/>
          <w:highlight w:val="none"/>
          <w14:textFill>
            <w14:solidFill>
              <w14:schemeClr w14:val="tx1"/>
            </w14:solidFill>
          </w14:textFill>
        </w:rPr>
      </w:r>
      <w:r/>
    </w:p>
    <w:p>
      <w:pPr>
        <w:ind w:firstLine="560"/>
        <w:jc w:val="center"/>
        <w:spacing w:line="360" w:lineRule="auto"/>
        <w:rPr>
          <w:rFonts w:hint="eastAsia" w:ascii="黑体" w:eastAsia="黑体"/>
          <w:b/>
          <w:color w:val="000000" w:themeColor="text1"/>
          <w:sz w:val="28"/>
          <w:szCs w:val="28"/>
          <w:highlight w:val="none"/>
          <w14:textFill>
            <w14:solidFill>
              <w14:schemeClr w14:val="tx1"/>
            </w14:solidFill>
          </w14:textFill>
        </w:rPr>
        <w:outlineLvl w:val="0"/>
      </w:pPr>
      <w:r>
        <w:rPr>
          <w:rFonts w:hint="eastAsia" w:ascii="黑体" w:eastAsia="黑体"/>
          <w:b/>
          <w:color w:val="000000" w:themeColor="text1"/>
          <w:sz w:val="28"/>
          <w:szCs w:val="28"/>
          <w:highlight w:val="none"/>
          <w14:textFill>
            <w14:solidFill>
              <w14:schemeClr w14:val="tx1"/>
            </w14:solidFill>
          </w14:textFill>
        </w:rPr>
      </w:r>
      <w:r/>
    </w:p>
    <w:p>
      <w:pPr>
        <w:ind w:firstLine="560"/>
        <w:jc w:val="center"/>
        <w:spacing w:line="360" w:lineRule="auto"/>
        <w:rPr>
          <w:rFonts w:hint="eastAsia" w:ascii="黑体" w:eastAsia="黑体"/>
          <w:b/>
          <w:color w:val="000000" w:themeColor="text1"/>
          <w:sz w:val="28"/>
          <w:szCs w:val="28"/>
          <w:highlight w:val="none"/>
          <w14:textFill>
            <w14:solidFill>
              <w14:schemeClr w14:val="tx1"/>
            </w14:solidFill>
          </w14:textFill>
        </w:rPr>
        <w:outlineLvl w:val="0"/>
      </w:pPr>
      <w:r>
        <w:rPr>
          <w:rFonts w:hint="eastAsia" w:ascii="黑体" w:eastAsia="黑体"/>
          <w:b/>
          <w:color w:val="000000" w:themeColor="text1"/>
          <w:sz w:val="28"/>
          <w:szCs w:val="28"/>
          <w:highlight w:val="none"/>
          <w14:textFill>
            <w14:solidFill>
              <w14:schemeClr w14:val="tx1"/>
            </w14:solidFill>
          </w14:textFill>
        </w:rPr>
      </w:r>
      <w:r/>
    </w:p>
    <w:p>
      <w:pPr>
        <w:ind w:firstLine="560"/>
        <w:jc w:val="center"/>
        <w:spacing w:line="360" w:lineRule="auto"/>
        <w:rPr>
          <w:rFonts w:hint="eastAsia" w:ascii="黑体" w:eastAsia="黑体"/>
          <w:b/>
          <w:color w:val="000000" w:themeColor="text1"/>
          <w:sz w:val="28"/>
          <w:szCs w:val="28"/>
          <w:highlight w:val="none"/>
          <w14:textFill>
            <w14:solidFill>
              <w14:schemeClr w14:val="tx1"/>
            </w14:solidFill>
          </w14:textFill>
        </w:rPr>
        <w:outlineLvl w:val="0"/>
      </w:pPr>
      <w:r>
        <w:rPr>
          <w:rFonts w:hint="eastAsia" w:ascii="黑体" w:eastAsia="黑体"/>
          <w:b/>
          <w:color w:val="000000" w:themeColor="text1"/>
          <w:sz w:val="28"/>
          <w:szCs w:val="28"/>
          <w:highlight w:val="none"/>
          <w14:textFill>
            <w14:solidFill>
              <w14:schemeClr w14:val="tx1"/>
            </w14:solidFill>
          </w14:textFill>
        </w:rPr>
      </w:r>
      <w:r/>
    </w:p>
    <w:p>
      <w:pPr>
        <w:ind w:firstLine="560"/>
        <w:jc w:val="center"/>
        <w:spacing w:line="360" w:lineRule="auto"/>
        <w:rPr>
          <w:rFonts w:hint="eastAsia" w:ascii="黑体" w:eastAsia="黑体"/>
          <w:b/>
          <w:color w:val="000000" w:themeColor="text1"/>
          <w:sz w:val="28"/>
          <w:szCs w:val="28"/>
          <w:highlight w:val="none"/>
          <w14:textFill>
            <w14:solidFill>
              <w14:schemeClr w14:val="tx1"/>
            </w14:solidFill>
          </w14:textFill>
        </w:rPr>
        <w:outlineLvl w:val="0"/>
      </w:pPr>
      <w:r>
        <w:rPr>
          <w:rFonts w:hint="eastAsia" w:ascii="黑体" w:eastAsia="黑体"/>
          <w:b/>
          <w:color w:val="000000" w:themeColor="text1"/>
          <w:sz w:val="28"/>
          <w:szCs w:val="28"/>
          <w:highlight w:val="none"/>
          <w14:textFill>
            <w14:solidFill>
              <w14:schemeClr w14:val="tx1"/>
            </w14:solidFill>
          </w14:textFill>
        </w:rPr>
      </w:r>
      <w:r/>
    </w:p>
    <w:p>
      <w:pPr>
        <w:ind w:firstLine="560"/>
        <w:jc w:val="center"/>
        <w:spacing w:line="360" w:lineRule="auto"/>
        <w:rPr>
          <w:rFonts w:hint="eastAsia" w:ascii="黑体" w:eastAsia="黑体"/>
          <w:b/>
          <w:color w:val="000000" w:themeColor="text1"/>
          <w:sz w:val="28"/>
          <w:szCs w:val="28"/>
          <w:highlight w:val="none"/>
          <w14:textFill>
            <w14:solidFill>
              <w14:schemeClr w14:val="tx1"/>
            </w14:solidFill>
          </w14:textFill>
        </w:rPr>
        <w:outlineLvl w:val="0"/>
      </w:pPr>
      <w:r>
        <w:rPr>
          <w:rFonts w:hint="eastAsia" w:ascii="黑体" w:eastAsia="黑体"/>
          <w:b/>
          <w:color w:val="000000" w:themeColor="text1"/>
          <w:sz w:val="28"/>
          <w:szCs w:val="28"/>
          <w:highlight w:val="none"/>
          <w14:textFill>
            <w14:solidFill>
              <w14:schemeClr w14:val="tx1"/>
            </w14:solidFill>
          </w14:textFill>
        </w:rPr>
      </w:r>
      <w:r/>
    </w:p>
    <w:p>
      <w:pPr>
        <w:ind w:firstLine="560"/>
        <w:jc w:val="center"/>
        <w:spacing w:line="360" w:lineRule="auto"/>
        <w:rPr>
          <w:rFonts w:hint="eastAsia" w:ascii="黑体" w:eastAsia="黑体"/>
          <w:b/>
          <w:color w:val="000000" w:themeColor="text1"/>
          <w:sz w:val="28"/>
          <w:szCs w:val="28"/>
          <w:highlight w:val="none"/>
          <w14:textFill>
            <w14:solidFill>
              <w14:schemeClr w14:val="tx1"/>
            </w14:solidFill>
          </w14:textFill>
        </w:rPr>
        <w:outlineLvl w:val="0"/>
      </w:pPr>
      <w:r>
        <w:rPr>
          <w:rFonts w:hint="eastAsia" w:ascii="黑体" w:eastAsia="黑体"/>
          <w:b/>
          <w:color w:val="000000" w:themeColor="text1"/>
          <w:sz w:val="28"/>
          <w:szCs w:val="28"/>
          <w:highlight w:val="none"/>
          <w14:textFill>
            <w14:solidFill>
              <w14:schemeClr w14:val="tx1"/>
            </w14:solidFill>
          </w14:textFill>
        </w:rPr>
      </w:r>
      <w:r/>
    </w:p>
    <w:p>
      <w:pPr>
        <w:ind w:firstLine="560"/>
        <w:jc w:val="center"/>
        <w:spacing w:line="360" w:lineRule="auto"/>
        <w:rPr>
          <w:rFonts w:hint="eastAsia" w:ascii="黑体" w:eastAsia="黑体"/>
          <w:b/>
          <w:color w:val="000000" w:themeColor="text1"/>
          <w:sz w:val="28"/>
          <w:szCs w:val="28"/>
          <w:highlight w:val="none"/>
          <w14:textFill>
            <w14:solidFill>
              <w14:schemeClr w14:val="tx1"/>
            </w14:solidFill>
          </w14:textFill>
        </w:rPr>
        <w:outlineLvl w:val="0"/>
      </w:pPr>
      <w:r>
        <w:rPr>
          <w:rFonts w:hint="eastAsia" w:ascii="黑体" w:eastAsia="黑体"/>
          <w:b/>
          <w:color w:val="000000" w:themeColor="text1"/>
          <w:sz w:val="28"/>
          <w:szCs w:val="28"/>
          <w:highlight w:val="none"/>
          <w14:textFill>
            <w14:solidFill>
              <w14:schemeClr w14:val="tx1"/>
            </w14:solidFill>
          </w14:textFill>
        </w:rPr>
      </w:r>
      <w:r/>
    </w:p>
    <w:p>
      <w:pPr>
        <w:ind w:firstLine="560"/>
        <w:jc w:val="center"/>
        <w:spacing w:line="360" w:lineRule="auto"/>
        <w:rPr>
          <w:rFonts w:hint="eastAsia" w:ascii="黑体" w:eastAsia="黑体"/>
          <w:b/>
          <w:color w:val="000000" w:themeColor="text1"/>
          <w:sz w:val="28"/>
          <w:szCs w:val="28"/>
          <w:highlight w:val="none"/>
          <w14:textFill>
            <w14:solidFill>
              <w14:schemeClr w14:val="tx1"/>
            </w14:solidFill>
          </w14:textFill>
        </w:rPr>
        <w:outlineLvl w:val="0"/>
      </w:pPr>
      <w:r>
        <w:rPr>
          <w:rFonts w:hint="eastAsia" w:ascii="黑体" w:eastAsia="黑体"/>
          <w:b/>
          <w:color w:val="000000" w:themeColor="text1"/>
          <w:sz w:val="28"/>
          <w:szCs w:val="28"/>
          <w:highlight w:val="none"/>
          <w14:textFill>
            <w14:solidFill>
              <w14:schemeClr w14:val="tx1"/>
            </w14:solidFill>
          </w14:textFill>
        </w:rPr>
      </w:r>
      <w:r/>
    </w:p>
    <w:p>
      <w:pPr>
        <w:ind w:firstLine="560"/>
        <w:jc w:val="center"/>
        <w:spacing w:line="360" w:lineRule="auto"/>
        <w:rPr>
          <w:rFonts w:hint="eastAsia" w:ascii="黑体" w:eastAsia="黑体"/>
          <w:b/>
          <w:color w:val="000000" w:themeColor="text1"/>
          <w:sz w:val="28"/>
          <w:szCs w:val="28"/>
          <w:highlight w:val="none"/>
          <w14:textFill>
            <w14:solidFill>
              <w14:schemeClr w14:val="tx1"/>
            </w14:solidFill>
          </w14:textFill>
        </w:rPr>
        <w:outlineLvl w:val="0"/>
      </w:pPr>
      <w:r>
        <w:rPr>
          <w:rFonts w:hint="eastAsia" w:ascii="黑体" w:eastAsia="黑体"/>
          <w:b/>
          <w:color w:val="000000" w:themeColor="text1"/>
          <w:sz w:val="28"/>
          <w:szCs w:val="28"/>
          <w:highlight w:val="none"/>
          <w14:textFill>
            <w14:solidFill>
              <w14:schemeClr w14:val="tx1"/>
            </w14:solidFill>
          </w14:textFill>
        </w:rPr>
      </w:r>
      <w:r/>
    </w:p>
    <w:p>
      <w:pPr>
        <w:ind w:firstLine="560"/>
        <w:jc w:val="center"/>
        <w:spacing w:line="360" w:lineRule="auto"/>
        <w:rPr>
          <w:rFonts w:hint="eastAsia" w:ascii="黑体" w:eastAsia="黑体"/>
          <w:b/>
          <w:color w:val="000000" w:themeColor="text1"/>
          <w:sz w:val="28"/>
          <w:szCs w:val="28"/>
          <w:highlight w:val="none"/>
          <w14:textFill>
            <w14:solidFill>
              <w14:schemeClr w14:val="tx1"/>
            </w14:solidFill>
          </w14:textFill>
        </w:rPr>
        <w:outlineLvl w:val="0"/>
      </w:pPr>
      <w:r>
        <w:rPr>
          <w:rFonts w:hint="eastAsia" w:ascii="黑体" w:eastAsia="黑体"/>
          <w:b/>
          <w:color w:val="000000" w:themeColor="text1"/>
          <w:sz w:val="28"/>
          <w:szCs w:val="28"/>
          <w:highlight w:val="none"/>
          <w14:textFill>
            <w14:solidFill>
              <w14:schemeClr w14:val="tx1"/>
            </w14:solidFill>
          </w14:textFill>
        </w:rPr>
      </w:r>
      <w:r/>
    </w:p>
    <w:p>
      <w:pPr>
        <w:ind w:firstLine="560"/>
        <w:jc w:val="center"/>
        <w:spacing w:line="360" w:lineRule="auto"/>
        <w:rPr>
          <w:rFonts w:hint="eastAsia" w:ascii="黑体" w:eastAsia="黑体"/>
          <w:b/>
          <w:color w:val="000000" w:themeColor="text1"/>
          <w:sz w:val="28"/>
          <w:szCs w:val="28"/>
          <w:highlight w:val="none"/>
          <w14:textFill>
            <w14:solidFill>
              <w14:schemeClr w14:val="tx1"/>
            </w14:solidFill>
          </w14:textFill>
        </w:rPr>
        <w:outlineLvl w:val="0"/>
      </w:pPr>
      <w:r>
        <w:rPr>
          <w:rFonts w:hint="eastAsia" w:ascii="黑体" w:eastAsia="黑体"/>
          <w:b/>
          <w:color w:val="000000" w:themeColor="text1"/>
          <w:sz w:val="28"/>
          <w:szCs w:val="28"/>
          <w:highlight w:val="none"/>
          <w14:textFill>
            <w14:solidFill>
              <w14:schemeClr w14:val="tx1"/>
            </w14:solidFill>
          </w14:textFill>
        </w:rPr>
      </w:r>
      <w:r/>
    </w:p>
    <w:p>
      <w:pPr>
        <w:ind w:firstLine="560"/>
        <w:jc w:val="center"/>
        <w:spacing w:line="360" w:lineRule="auto"/>
        <w:rPr>
          <w:rFonts w:hint="eastAsia" w:ascii="黑体" w:eastAsia="黑体"/>
          <w:b/>
          <w:color w:val="000000" w:themeColor="text1"/>
          <w:sz w:val="28"/>
          <w:szCs w:val="28"/>
          <w:highlight w:val="none"/>
          <w14:textFill>
            <w14:solidFill>
              <w14:schemeClr w14:val="tx1"/>
            </w14:solidFill>
          </w14:textFill>
        </w:rPr>
        <w:outlineLvl w:val="0"/>
      </w:pPr>
      <w:r>
        <w:rPr>
          <w:rFonts w:hint="eastAsia" w:ascii="黑体" w:eastAsia="黑体"/>
          <w:b/>
          <w:color w:val="000000" w:themeColor="text1"/>
          <w:sz w:val="28"/>
          <w:szCs w:val="28"/>
          <w:highlight w:val="none"/>
          <w14:textFill>
            <w14:solidFill>
              <w14:schemeClr w14:val="tx1"/>
            </w14:solidFill>
          </w14:textFill>
        </w:rPr>
      </w:r>
      <w:r/>
    </w:p>
    <w:p>
      <w:pPr>
        <w:ind w:firstLine="560"/>
        <w:jc w:val="center"/>
        <w:spacing w:line="360" w:lineRule="auto"/>
        <w:rPr>
          <w:rFonts w:hint="eastAsia" w:ascii="黑体" w:eastAsia="黑体"/>
          <w:b/>
          <w:color w:val="000000" w:themeColor="text1"/>
          <w:sz w:val="28"/>
          <w:szCs w:val="28"/>
          <w:highlight w:val="none"/>
          <w14:textFill>
            <w14:solidFill>
              <w14:schemeClr w14:val="tx1"/>
            </w14:solidFill>
          </w14:textFill>
        </w:rPr>
        <w:outlineLvl w:val="0"/>
      </w:pPr>
      <w:r>
        <w:rPr>
          <w:rFonts w:hint="eastAsia" w:ascii="黑体" w:eastAsia="黑体"/>
          <w:b/>
          <w:color w:val="000000" w:themeColor="text1"/>
          <w:sz w:val="28"/>
          <w:szCs w:val="28"/>
          <w:highlight w:val="none"/>
          <w14:textFill>
            <w14:solidFill>
              <w14:schemeClr w14:val="tx1"/>
            </w14:solidFill>
          </w14:textFill>
        </w:rPr>
      </w:r>
      <w:r/>
    </w:p>
    <w:p>
      <w:pPr>
        <w:ind w:firstLine="560"/>
        <w:jc w:val="center"/>
        <w:spacing w:line="360" w:lineRule="auto"/>
        <w:rPr>
          <w:rFonts w:hint="eastAsia" w:ascii="黑体" w:eastAsia="黑体"/>
          <w:b/>
          <w:color w:val="000000" w:themeColor="text1"/>
          <w:sz w:val="28"/>
          <w:szCs w:val="28"/>
          <w:highlight w:val="none"/>
          <w14:textFill>
            <w14:solidFill>
              <w14:schemeClr w14:val="tx1"/>
            </w14:solidFill>
          </w14:textFill>
        </w:rPr>
        <w:outlineLvl w:val="0"/>
      </w:pPr>
      <w:r>
        <w:rPr>
          <w:rFonts w:hint="eastAsia" w:ascii="黑体" w:eastAsia="黑体"/>
          <w:b/>
          <w:color w:val="000000" w:themeColor="text1"/>
          <w:sz w:val="28"/>
          <w:szCs w:val="28"/>
          <w:highlight w:val="none"/>
          <w14:textFill>
            <w14:solidFill>
              <w14:schemeClr w14:val="tx1"/>
            </w14:solidFill>
          </w14:textFill>
        </w:rPr>
      </w:r>
      <w:r/>
    </w:p>
    <w:p>
      <w:pPr>
        <w:ind w:firstLine="560"/>
        <w:jc w:val="center"/>
        <w:spacing w:line="360" w:lineRule="auto"/>
        <w:rPr>
          <w:rFonts w:hint="eastAsia" w:ascii="黑体" w:eastAsia="黑体"/>
          <w:b/>
          <w:color w:val="000000" w:themeColor="text1"/>
          <w:sz w:val="28"/>
          <w:szCs w:val="28"/>
          <w:highlight w:val="none"/>
          <w14:textFill>
            <w14:solidFill>
              <w14:schemeClr w14:val="tx1"/>
            </w14:solidFill>
          </w14:textFill>
        </w:rPr>
        <w:outlineLvl w:val="0"/>
      </w:pPr>
      <w:r>
        <w:rPr>
          <w:rFonts w:hint="eastAsia" w:ascii="黑体" w:eastAsia="黑体"/>
          <w:b/>
          <w:color w:val="000000" w:themeColor="text1"/>
          <w:sz w:val="28"/>
          <w:szCs w:val="28"/>
          <w:highlight w:val="none"/>
          <w14:textFill>
            <w14:solidFill>
              <w14:schemeClr w14:val="tx1"/>
            </w14:solidFill>
          </w14:textFill>
        </w:rPr>
      </w:r>
      <w:r/>
    </w:p>
    <w:p>
      <w:pPr>
        <w:ind w:firstLine="560"/>
        <w:jc w:val="center"/>
        <w:spacing w:line="360" w:lineRule="auto"/>
        <w:rPr>
          <w:rFonts w:hint="eastAsia" w:ascii="黑体" w:eastAsia="黑体"/>
          <w:b/>
          <w:color w:val="000000" w:themeColor="text1"/>
          <w:sz w:val="28"/>
          <w:szCs w:val="28"/>
          <w:highlight w:val="none"/>
          <w14:textFill>
            <w14:solidFill>
              <w14:schemeClr w14:val="tx1"/>
            </w14:solidFill>
          </w14:textFill>
        </w:rPr>
        <w:outlineLvl w:val="0"/>
      </w:pPr>
      <w:r>
        <w:rPr>
          <w:rFonts w:hint="eastAsia" w:ascii="黑体" w:eastAsia="黑体"/>
          <w:b/>
          <w:color w:val="000000" w:themeColor="text1"/>
          <w:sz w:val="28"/>
          <w:szCs w:val="28"/>
          <w:highlight w:val="none"/>
          <w14:textFill>
            <w14:solidFill>
              <w14:schemeClr w14:val="tx1"/>
            </w14:solidFill>
          </w14:textFill>
        </w:rPr>
      </w:r>
      <w:r/>
    </w:p>
    <w:p>
      <w:pPr>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br w:type="page" w:clear="all"/>
      </w:r>
      <w:r/>
    </w:p>
    <w:p>
      <w:pPr>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六、附件</w:t>
      </w:r>
      <w:r/>
    </w:p>
    <w:p>
      <w:pPr>
        <w:ind w:firstLine="480"/>
        <w:jc w:val="left"/>
        <w:spacing w:line="360" w:lineRule="auto"/>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附件一：评分标准</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特别注意：本项目采用暗标形式，投标人须对商务部分和技术文件部分分别进行制作。其中技术文件部分属于暗标，投标人在制作技术文件部分相关内容时不得有体现投标人身份的内容，否则投标无效。</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评分标准：</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（一）评分项目及分值（总分100分）</w:t>
      </w:r>
      <w:r/>
    </w:p>
    <w:p>
      <w:pPr>
        <w:ind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1.投标报价                                     </w:t>
      </w:r>
      <w:r>
        <w:rPr>
          <w:rFonts w:hint="eastAsia" w:ascii="宋体" w:hAnsi="宋体" w:cs="宋体"/>
          <w:b/>
          <w:color w:val="000000" w:themeColor="text1"/>
          <w:sz w:val="24"/>
          <w:highlight w:val="none"/>
          <w:lang w:val="en-US" w:eastAsia="zh-CN"/>
          <w14:textFill>
            <w14:solidFill>
              <w14:schemeClr w14:val="tx1"/>
            </w14:solidFill>
          </w14:textFill>
        </w:rPr>
        <w:t xml:space="preserve">23</w:t>
      </w:r>
      <w:r>
        <w:rPr>
          <w:rFonts w:hint="eastAsia" w:ascii="宋体" w:hAnsi="宋体" w:cs="宋体"/>
          <w:b/>
          <w:color w:val="000000" w:themeColor="text1"/>
          <w:sz w:val="24"/>
          <w:highlight w:val="none"/>
          <w14:textFill>
            <w14:solidFill>
              <w14:schemeClr w14:val="tx1"/>
            </w14:solidFill>
          </w14:textFill>
        </w:rPr>
        <w:t xml:space="preserve">分</w:t>
      </w:r>
      <w:r/>
    </w:p>
    <w:p>
      <w:pPr>
        <w:ind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2.投标供应商评价                               </w:t>
      </w:r>
      <w:r>
        <w:rPr>
          <w:rFonts w:hint="eastAsia" w:ascii="宋体" w:hAnsi="宋体" w:cs="宋体"/>
          <w:b/>
          <w:color w:val="000000" w:themeColor="text1"/>
          <w:sz w:val="24"/>
          <w:highlight w:val="none"/>
          <w:lang w:val="en-US" w:eastAsia="zh-CN"/>
          <w14:textFill>
            <w14:solidFill>
              <w14:schemeClr w14:val="tx1"/>
            </w14:solidFill>
          </w14:textFill>
        </w:rPr>
        <w:t xml:space="preserve">22</w:t>
      </w:r>
      <w:r>
        <w:rPr>
          <w:rFonts w:hint="eastAsia" w:ascii="宋体" w:hAnsi="宋体" w:cs="宋体"/>
          <w:b/>
          <w:color w:val="000000" w:themeColor="text1"/>
          <w:sz w:val="24"/>
          <w:highlight w:val="none"/>
          <w14:textFill>
            <w14:solidFill>
              <w14:schemeClr w14:val="tx1"/>
            </w14:solidFill>
          </w14:textFill>
        </w:rPr>
        <w:t xml:space="preserve">分</w:t>
      </w:r>
      <w:r/>
    </w:p>
    <w:p>
      <w:pPr>
        <w:ind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3.技术文件（暗标）                             </w:t>
      </w:r>
      <w:r>
        <w:rPr>
          <w:rFonts w:hint="eastAsia" w:ascii="宋体" w:hAnsi="宋体" w:cs="宋体"/>
          <w:b/>
          <w:color w:val="000000" w:themeColor="text1"/>
          <w:sz w:val="24"/>
          <w:highlight w:val="none"/>
          <w:lang w:val="en-US" w:eastAsia="zh-CN"/>
          <w14:textFill>
            <w14:solidFill>
              <w14:schemeClr w14:val="tx1"/>
            </w14:solidFill>
          </w14:textFill>
        </w:rPr>
        <w:t xml:space="preserve">55</w:t>
      </w:r>
      <w:r>
        <w:rPr>
          <w:rFonts w:hint="eastAsia" w:ascii="宋体" w:hAnsi="宋体" w:cs="宋体"/>
          <w:b/>
          <w:color w:val="000000" w:themeColor="text1"/>
          <w:sz w:val="24"/>
          <w:highlight w:val="none"/>
          <w14:textFill>
            <w14:solidFill>
              <w14:schemeClr w14:val="tx1"/>
            </w14:solidFill>
          </w14:textFill>
        </w:rPr>
        <w:t xml:space="preserve">分</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（二）各项目评分标准</w:t>
      </w:r>
      <w:r/>
    </w:p>
    <w:p>
      <w:pPr>
        <w:ind w:firstLine="482"/>
        <w:jc w:val="left"/>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1.投标报价（</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23</w:t>
      </w:r>
      <w:r>
        <w:rPr>
          <w:rFonts w:hint="eastAsia" w:ascii="宋体" w:hAnsi="宋体" w:cs="宋体"/>
          <w:b/>
          <w:bCs/>
          <w:color w:val="000000" w:themeColor="text1"/>
          <w:sz w:val="24"/>
          <w:szCs w:val="24"/>
          <w:highlight w:val="none"/>
          <w14:textFill>
            <w14:solidFill>
              <w14:schemeClr w14:val="tx1"/>
            </w14:solidFill>
          </w14:textFill>
        </w:rPr>
        <w:t xml:space="preserve">分）</w:t>
      </w:r>
      <w:r/>
    </w:p>
    <w:p>
      <w:pPr>
        <w:ind w:firstLine="480"/>
        <w:jc w:val="left"/>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采用低价优先法计算，即满足招标文件要求且投标价格最低的投标报价为评标基准价，其价格分为满分。其他投标供应商的价格分统一按照下列公式计算：</w:t>
      </w:r>
      <w:r/>
    </w:p>
    <w:p>
      <w:pPr>
        <w:ind w:firstLine="480"/>
        <w:jc w:val="left"/>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投标报价得分=（评标基准价／投标报价）×价格权值×100。</w:t>
      </w:r>
      <w:r/>
    </w:p>
    <w:p>
      <w:pPr>
        <w:ind w:left="0" w:firstLine="480"/>
        <w:keepLines w:val="0"/>
        <w:keepNext w:val="0"/>
        <w:pageBreakBefore w:val="0"/>
        <w:spacing w:line="360" w:lineRule="auto"/>
        <w:widowControl w:val="off"/>
        <w:tabs>
          <w:tab w:val="left" w:pos="1365"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备注：（一）政府采购评审中出现下列情形之一的，评审委员会应当启动异常低价投标（响应）审查程序： </w:t>
      </w:r>
      <w:r/>
    </w:p>
    <w:p>
      <w:pPr>
        <w:ind w:left="0" w:firstLine="480"/>
        <w:keepLines w:val="0"/>
        <w:keepNext w:val="0"/>
        <w:pageBreakBefore w:val="0"/>
        <w:spacing w:line="360" w:lineRule="auto"/>
        <w:widowControl w:val="off"/>
        <w:tabs>
          <w:tab w:val="left" w:pos="1365"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1.投标（响应）报价低于全部通过符合性审查供应商投标（响应）报价平均值50%的，即投标（响应）报价〈全部通过符合性审查供应商投标（响应）报价平均值×50%； </w:t>
      </w:r>
      <w:r/>
    </w:p>
    <w:p>
      <w:pPr>
        <w:ind w:left="0" w:firstLine="480"/>
        <w:keepLines w:val="0"/>
        <w:keepNext w:val="0"/>
        <w:pageBreakBefore w:val="0"/>
        <w:spacing w:line="360" w:lineRule="auto"/>
        <w:widowControl w:val="off"/>
        <w:tabs>
          <w:tab w:val="left" w:pos="1365"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2.投标（响应）报价低于通过符合性审查的次低报价供应商投标（响应）报价50%的，即投标（响应）报价〈通过符合性审查的次低报价供应商投标（响应）报价×50%； </w:t>
      </w:r>
      <w:r/>
    </w:p>
    <w:p>
      <w:pPr>
        <w:ind w:left="0" w:firstLine="480"/>
        <w:keepLines w:val="0"/>
        <w:keepNext w:val="0"/>
        <w:pageBreakBefore w:val="0"/>
        <w:spacing w:line="360" w:lineRule="auto"/>
        <w:widowControl w:val="off"/>
        <w:tabs>
          <w:tab w:val="left" w:pos="1365"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3.投标（响应）报价低于采购项目最高限价45%的，即投标（响应）报价〈采购项目最高限价×45%； </w:t>
      </w:r>
      <w:r/>
    </w:p>
    <w:p>
      <w:pPr>
        <w:ind w:left="0" w:firstLine="480"/>
        <w:keepLines w:val="0"/>
        <w:keepNext w:val="0"/>
        <w:pageBreakBefore w:val="0"/>
        <w:spacing w:line="360" w:lineRule="auto"/>
        <w:widowControl w:val="off"/>
        <w:tabs>
          <w:tab w:val="left" w:pos="1365"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4.评审委员会基于专业判断，认为供应商报价过低，有可能影响产品质量或者不能诚信履约的其他情形。</w:t>
      </w:r>
      <w:r/>
    </w:p>
    <w:p>
      <w:pPr>
        <w:ind w:left="0" w:firstLine="480"/>
        <w:keepLines w:val="0"/>
        <w:keepNext w:val="0"/>
        <w:pageBreakBefore w:val="0"/>
        <w:spacing w:line="360" w:lineRule="auto"/>
        <w:widowControl w:val="off"/>
        <w:tabs>
          <w:tab w:val="left" w:pos="1365"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二）评审委员会启动异常低价投标（响应）审查后，属于前述第1项至第4项情形的，应当要求相关供应商在评审现场合理的时间（40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750"/>
        <w:spacing w:line="360" w:lineRule="auto"/>
        <w:rPr>
          <w:rFonts w:hint="eastAsia"/>
          <w:b w:val="0"/>
          <w:bCs w:val="0"/>
          <w:color w:val="000000" w:themeColor="text1"/>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p>
    <w:p>
      <w:pPr>
        <w:ind w:firstLine="482"/>
        <w:spacing w:line="360" w:lineRule="auto"/>
        <w:tabs>
          <w:tab w:val="left" w:pos="420" w:leader="none"/>
          <w:tab w:val="left" w:pos="945" w:leader="none"/>
          <w:tab w:val="left" w:pos="1155" w:leader="none"/>
        </w:tabs>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2、投标供应商评价（2</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
          <w:bCs/>
          <w:color w:val="000000" w:themeColor="text1"/>
          <w:sz w:val="24"/>
          <w:szCs w:val="24"/>
          <w:highlight w:val="none"/>
          <w14:textFill>
            <w14:solidFill>
              <w14:schemeClr w14:val="tx1"/>
            </w14:solidFill>
          </w14:textFill>
        </w:rPr>
        <w:t xml:space="preserve">分）</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1、业绩（</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投标人自202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年1月1日以来承担过同类业绩的，每有1个项目得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分。【业绩时间以合同签订日期为准，合同扫描件上传投标系统中并加盖公章或电子签章，不提供或提供不全不得分】</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体系认证证书</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投标人具备有效期内的环境管理体系认证、质量管理体系认证、职业健康安全管理体系认证证书的，每提供一个得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分。【有效证书扫描件及“全国认证认可信息公共服务平台” http://cx.cnca.cn 查询截图上传投标系统中并加盖公章或电子签章，不提供或提供不全不得分】</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、设备配备（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配置清洗吸污车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有一辆</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本项</w:t>
      </w:r>
      <w:r>
        <w:rPr>
          <w:rFonts w:hint="eastAsia" w:ascii="宋体" w:hAnsi="宋体" w:eastAsia="宋体" w:cs="宋体"/>
          <w:color w:val="000000" w:themeColor="text1"/>
          <w:spacing w:val="-4"/>
          <w:sz w:val="24"/>
          <w:szCs w:val="24"/>
          <w14:textFill>
            <w14:solidFill>
              <w14:schemeClr w14:val="tx1"/>
            </w14:solidFill>
          </w14:textFill>
        </w:rPr>
        <w:t xml:space="preserve">最多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0.5分；</w:t>
      </w:r>
      <w:r/>
    </w:p>
    <w:p>
      <w:pPr>
        <w:pStyle w:val="75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配置下水道</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疏通清洗车，</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有一辆得0.5分，</w:t>
      </w:r>
      <w:r>
        <w:rPr>
          <w:rFonts w:hint="eastAsia" w:ascii="宋体" w:hAnsi="宋体" w:eastAsia="宋体" w:cs="宋体"/>
          <w:color w:val="000000" w:themeColor="text1"/>
          <w:spacing w:val="-1"/>
          <w:sz w:val="24"/>
          <w:szCs w:val="24"/>
          <w14:textFill>
            <w14:solidFill>
              <w14:schemeClr w14:val="tx1"/>
            </w14:solidFill>
          </w14:textFill>
        </w:rPr>
        <w:t xml:space="preserve">本项</w:t>
      </w:r>
      <w:r>
        <w:rPr>
          <w:rFonts w:hint="eastAsia" w:ascii="宋体" w:hAnsi="宋体" w:eastAsia="宋体" w:cs="宋体"/>
          <w:color w:val="000000" w:themeColor="text1"/>
          <w:spacing w:val="-4"/>
          <w:sz w:val="24"/>
          <w:szCs w:val="24"/>
          <w14:textFill>
            <w14:solidFill>
              <w14:schemeClr w14:val="tx1"/>
            </w14:solidFill>
          </w14:textFill>
        </w:rPr>
        <w:t xml:space="preserve">最多</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0.5分；</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3）</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配置清淤车</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有一辆得0.5分，</w:t>
      </w:r>
      <w:r>
        <w:rPr>
          <w:rFonts w:hint="eastAsia" w:ascii="宋体" w:hAnsi="宋体" w:eastAsia="宋体" w:cs="宋体"/>
          <w:color w:val="000000" w:themeColor="text1"/>
          <w:spacing w:val="-1"/>
          <w:sz w:val="24"/>
          <w:szCs w:val="24"/>
          <w14:textFill>
            <w14:solidFill>
              <w14:schemeClr w14:val="tx1"/>
            </w14:solidFill>
          </w14:textFill>
        </w:rPr>
        <w:t xml:space="preserve">本项</w:t>
      </w:r>
      <w:r>
        <w:rPr>
          <w:rFonts w:hint="eastAsia" w:ascii="宋体" w:hAnsi="宋体" w:eastAsia="宋体" w:cs="宋体"/>
          <w:color w:val="000000" w:themeColor="text1"/>
          <w:spacing w:val="-4"/>
          <w:sz w:val="24"/>
          <w:szCs w:val="24"/>
          <w14:textFill>
            <w14:solidFill>
              <w14:schemeClr w14:val="tx1"/>
            </w14:solidFill>
          </w14:textFill>
        </w:rPr>
        <w:t xml:space="preserve">最多</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1分</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4）投标人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配置防汛抢险车</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排涝设备流量达1000m³/h及以上</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），有一辆得1分，</w:t>
      </w:r>
      <w:r>
        <w:rPr>
          <w:rFonts w:hint="eastAsia" w:ascii="宋体" w:hAnsi="宋体" w:eastAsia="宋体" w:cs="宋体"/>
          <w:color w:val="000000" w:themeColor="text1"/>
          <w:spacing w:val="-1"/>
          <w:sz w:val="24"/>
          <w:szCs w:val="24"/>
          <w14:textFill>
            <w14:solidFill>
              <w14:schemeClr w14:val="tx1"/>
            </w14:solidFill>
          </w14:textFill>
        </w:rPr>
        <w:t xml:space="preserve">本项</w:t>
      </w:r>
      <w:r>
        <w:rPr>
          <w:rFonts w:hint="eastAsia" w:ascii="宋体" w:hAnsi="宋体" w:eastAsia="宋体" w:cs="宋体"/>
          <w:color w:val="000000" w:themeColor="text1"/>
          <w:spacing w:val="-4"/>
          <w:sz w:val="24"/>
          <w:szCs w:val="24"/>
          <w14:textFill>
            <w14:solidFill>
              <w14:schemeClr w14:val="tx1"/>
            </w14:solidFill>
          </w14:textFill>
        </w:rPr>
        <w:t xml:space="preserve">最多</w:t>
      </w:r>
      <w:r>
        <w:rPr>
          <w:rFonts w:hint="eastAsia" w:ascii="宋体" w:hAnsi="宋体" w:eastAsia="宋体" w:cs="宋体"/>
          <w:color w:val="000000" w:themeColor="text1"/>
          <w:spacing w:val="-4"/>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分；</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5）投标人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配置</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载货汽车（核定载质量1500kg以上）有一辆得0.5分，</w:t>
      </w:r>
      <w:r>
        <w:rPr>
          <w:rFonts w:hint="eastAsia" w:ascii="宋体" w:hAnsi="宋体" w:eastAsia="宋体" w:cs="宋体"/>
          <w:color w:val="000000" w:themeColor="text1"/>
          <w:spacing w:val="-1"/>
          <w:sz w:val="24"/>
          <w:szCs w:val="24"/>
          <w14:textFill>
            <w14:solidFill>
              <w14:schemeClr w14:val="tx1"/>
            </w14:solidFill>
          </w14:textFill>
        </w:rPr>
        <w:t xml:space="preserve">本项</w:t>
      </w:r>
      <w:r>
        <w:rPr>
          <w:rFonts w:hint="eastAsia" w:ascii="宋体" w:hAnsi="宋体" w:eastAsia="宋体" w:cs="宋体"/>
          <w:color w:val="000000" w:themeColor="text1"/>
          <w:spacing w:val="-4"/>
          <w:sz w:val="24"/>
          <w:szCs w:val="24"/>
          <w14:textFill>
            <w14:solidFill>
              <w14:schemeClr w14:val="tx1"/>
            </w14:solidFill>
          </w14:textFill>
        </w:rPr>
        <w:t xml:space="preserve">最多</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1分；</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6）投标人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配置</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QV管道内窥镜</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或潜望镜</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，有一套得0.5分，</w:t>
      </w:r>
      <w:r>
        <w:rPr>
          <w:rFonts w:hint="eastAsia" w:ascii="宋体" w:hAnsi="宋体" w:eastAsia="宋体" w:cs="宋体"/>
          <w:color w:val="000000" w:themeColor="text1"/>
          <w:spacing w:val="-1"/>
          <w:sz w:val="24"/>
          <w:szCs w:val="24"/>
          <w14:textFill>
            <w14:solidFill>
              <w14:schemeClr w14:val="tx1"/>
            </w14:solidFill>
          </w14:textFill>
        </w:rPr>
        <w:t xml:space="preserve">本项</w:t>
      </w:r>
      <w:r>
        <w:rPr>
          <w:rFonts w:hint="eastAsia" w:ascii="宋体" w:hAnsi="宋体" w:eastAsia="宋体" w:cs="宋体"/>
          <w:color w:val="000000" w:themeColor="text1"/>
          <w:spacing w:val="-4"/>
          <w:sz w:val="24"/>
          <w:szCs w:val="24"/>
          <w14:textFill>
            <w14:solidFill>
              <w14:schemeClr w14:val="tx1"/>
            </w14:solidFill>
          </w14:textFill>
        </w:rPr>
        <w:t xml:space="preserve">最多</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1分；</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7）投标人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配置</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CCTV检测机器人，有一套得0.5分，</w:t>
      </w:r>
      <w:r>
        <w:rPr>
          <w:rFonts w:hint="eastAsia" w:ascii="宋体" w:hAnsi="宋体" w:eastAsia="宋体" w:cs="宋体"/>
          <w:color w:val="000000" w:themeColor="text1"/>
          <w:spacing w:val="-1"/>
          <w:sz w:val="24"/>
          <w:szCs w:val="24"/>
          <w14:textFill>
            <w14:solidFill>
              <w14:schemeClr w14:val="tx1"/>
            </w14:solidFill>
          </w14:textFill>
        </w:rPr>
        <w:t xml:space="preserve">本项</w:t>
      </w:r>
      <w:r>
        <w:rPr>
          <w:rFonts w:hint="eastAsia" w:ascii="宋体" w:hAnsi="宋体" w:eastAsia="宋体" w:cs="宋体"/>
          <w:color w:val="000000" w:themeColor="text1"/>
          <w:spacing w:val="-4"/>
          <w:sz w:val="24"/>
          <w:szCs w:val="24"/>
          <w14:textFill>
            <w14:solidFill>
              <w14:schemeClr w14:val="tx1"/>
            </w14:solidFill>
          </w14:textFill>
        </w:rPr>
        <w:t xml:space="preserve">最多</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1分；</w:t>
      </w:r>
      <w:r/>
    </w:p>
    <w:p>
      <w:pPr>
        <w:ind w:firstLine="480"/>
        <w:keepLines w:val="0"/>
        <w:keepNext w:val="0"/>
        <w:pageBreakBefore w:val="0"/>
        <w:spacing w:line="360" w:lineRule="auto"/>
        <w:widowControl w:val="off"/>
        <w:rPr>
          <w:rFonts w:hint="eastAsia"/>
          <w:color w:val="000000" w:themeColor="text1"/>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8）投标人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配置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气体检测仪，</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有一套得0.5分，</w:t>
      </w:r>
      <w:r>
        <w:rPr>
          <w:rFonts w:hint="eastAsia" w:ascii="宋体" w:hAnsi="宋体" w:eastAsia="宋体" w:cs="宋体"/>
          <w:color w:val="000000" w:themeColor="text1"/>
          <w:spacing w:val="-1"/>
          <w:sz w:val="24"/>
          <w:szCs w:val="24"/>
          <w14:textFill>
            <w14:solidFill>
              <w14:schemeClr w14:val="tx1"/>
            </w14:solidFill>
          </w14:textFill>
        </w:rPr>
        <w:t xml:space="preserve">本项</w:t>
      </w:r>
      <w:r>
        <w:rPr>
          <w:rFonts w:hint="eastAsia" w:ascii="宋体" w:hAnsi="宋体" w:eastAsia="宋体" w:cs="宋体"/>
          <w:color w:val="000000" w:themeColor="text1"/>
          <w:spacing w:val="-4"/>
          <w:sz w:val="24"/>
          <w:szCs w:val="24"/>
          <w14:textFill>
            <w14:solidFill>
              <w14:schemeClr w14:val="tx1"/>
            </w14:solidFill>
          </w14:textFill>
        </w:rPr>
        <w:t xml:space="preserve">最多</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1分；</w:t>
      </w:r>
      <w:r/>
    </w:p>
    <w:p>
      <w:pPr>
        <w:ind w:firstLine="480"/>
        <w:keepLines w:val="0"/>
        <w:keepNext w:val="0"/>
        <w:pageBreakBefore w:val="0"/>
        <w:spacing w:line="360" w:lineRule="auto"/>
        <w:widowControl/>
        <w:rPr>
          <w:rFonts w:hint="eastAsia"/>
          <w:color w:val="000000" w:themeColor="text1"/>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9）投标人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配置</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发电机组（功率50KW以上），有一套得0.5分，</w:t>
      </w:r>
      <w:r>
        <w:rPr>
          <w:rFonts w:hint="eastAsia" w:ascii="宋体" w:hAnsi="宋体" w:eastAsia="宋体" w:cs="宋体"/>
          <w:color w:val="000000" w:themeColor="text1"/>
          <w:spacing w:val="-1"/>
          <w:sz w:val="24"/>
          <w:szCs w:val="24"/>
          <w14:textFill>
            <w14:solidFill>
              <w14:schemeClr w14:val="tx1"/>
            </w14:solidFill>
          </w14:textFill>
        </w:rPr>
        <w:t xml:space="preserve">本项</w:t>
      </w:r>
      <w:r>
        <w:rPr>
          <w:rFonts w:hint="eastAsia" w:ascii="宋体" w:hAnsi="宋体" w:eastAsia="宋体" w:cs="宋体"/>
          <w:color w:val="000000" w:themeColor="text1"/>
          <w:spacing w:val="-4"/>
          <w:sz w:val="24"/>
          <w:szCs w:val="24"/>
          <w14:textFill>
            <w14:solidFill>
              <w14:schemeClr w14:val="tx1"/>
            </w14:solidFill>
          </w14:textFill>
        </w:rPr>
        <w:t xml:space="preserve">最多</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1分。</w:t>
      </w:r>
      <w:r/>
    </w:p>
    <w:p>
      <w:pPr>
        <w:ind w:firstLine="482"/>
        <w:keepLines w:val="0"/>
        <w:keepNext w:val="0"/>
        <w:pageBreakBefore w:val="0"/>
        <w:spacing w:line="360" w:lineRule="auto"/>
        <w:widowControl w:val="off"/>
        <w:tabs>
          <w:tab w:val="left" w:pos="525" w:leader="none"/>
          <w:tab w:val="left" w:pos="945" w:leader="none"/>
        </w:tabs>
        <w:rPr>
          <w:rFonts w:hint="eastAsia"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注：</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自有设备提供发票复印件，租赁设备提供租赁协议复印件及出租方购买发票复印件或行驶证复印件，扫描件加盖公章，</w:t>
      </w: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未按要求提供不得分。</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拟派项目组成员</w:t>
      </w:r>
      <w:r>
        <w:rPr>
          <w:rFonts w:hint="eastAsia" w:ascii="宋体" w:hAnsi="宋体" w:eastAsia="宋体" w:cs="宋体"/>
          <w:color w:val="000000" w:themeColor="text1"/>
          <w:sz w:val="24"/>
          <w:szCs w:val="24"/>
          <w:highlight w:val="none"/>
          <w14:textFill>
            <w14:solidFill>
              <w14:schemeClr w14:val="tx1"/>
            </w14:solidFill>
          </w14:textFill>
        </w:rPr>
        <w:t xml:space="preserve">配备（</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项目负责人（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分）：具有市政相关专业高级工程师职称得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rPr>
          <w:rFonts w:hint="eastAsia" w:ascii="宋体" w:hAnsi="宋体" w:eastAsia="宋体" w:cs="宋体"/>
          <w:color w:val="000000" w:themeColor="text1"/>
          <w:sz w:val="24"/>
          <w:szCs w:val="24"/>
          <w:lang w:val="en-US" w:eastAsia="zh-CN"/>
          <w14:textFill>
            <w14:solidFill>
              <w14:schemeClr w14:val="tx1"/>
            </w14:solidFill>
          </w14:textFill>
        </w:rPr>
        <w:t xml:space="preserve">本项最</w:t>
      </w:r>
      <w:r>
        <w:rPr>
          <w:rFonts w:hint="eastAsia" w:ascii="宋体" w:hAnsi="宋体" w:eastAsia="宋体" w:cs="宋体"/>
          <w:color w:val="000000" w:themeColor="text1"/>
          <w:spacing w:val="-4"/>
          <w:sz w:val="24"/>
          <w:szCs w:val="24"/>
          <w14:textFill>
            <w14:solidFill>
              <w14:schemeClr w14:val="tx1"/>
            </w14:solidFill>
          </w14:textFill>
        </w:rPr>
        <w:t xml:space="preserve">多</w:t>
      </w:r>
      <w:r>
        <w:rPr>
          <w:rFonts w:hint="eastAsia" w:ascii="宋体" w:hAnsi="宋体" w:cs="宋体"/>
          <w:color w:val="000000" w:themeColor="text1"/>
          <w:spacing w:val="-4"/>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组成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员</w:t>
      </w:r>
      <w:r>
        <w:rPr>
          <w:rFonts w:hint="eastAsia" w:ascii="宋体" w:hAnsi="宋体" w:eastAsia="宋体" w:cs="宋体"/>
          <w:color w:val="000000" w:themeColor="text1"/>
          <w:sz w:val="24"/>
          <w:szCs w:val="24"/>
          <w:highlight w:val="none"/>
          <w14:textFill>
            <w14:solidFill>
              <w14:schemeClr w14:val="tx1"/>
            </w14:solidFill>
          </w14:textFill>
        </w:rPr>
        <w:t xml:space="preserve">（项目负责人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以外</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w:t>
      </w:r>
      <w:r>
        <w:rPr>
          <w:rFonts w:hint="eastAsia" w:ascii="宋体" w:hAnsi="宋体" w:eastAsia="宋体" w:cs="宋体"/>
          <w:color w:val="000000" w:themeColor="text1"/>
          <w:sz w:val="24"/>
          <w:szCs w:val="24"/>
          <w14:textFill>
            <w14:solidFill>
              <w14:schemeClr w14:val="tx1"/>
            </w14:solidFill>
          </w14:textFill>
        </w:rPr>
        <w:t xml:space="preserve">除项目负责人以外的人员中，持有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市政相关专业中级工程师及以上职称，有一人得0.5分，</w:t>
      </w:r>
      <w:r>
        <w:rPr>
          <w:rFonts w:hint="eastAsia" w:ascii="宋体" w:hAnsi="宋体" w:eastAsia="宋体" w:cs="宋体"/>
          <w:color w:val="000000" w:themeColor="text1"/>
          <w:sz w:val="24"/>
          <w:szCs w:val="24"/>
          <w:lang w:val="en-US" w:eastAsia="zh-CN"/>
          <w14:textFill>
            <w14:solidFill>
              <w14:schemeClr w14:val="tx1"/>
            </w14:solidFill>
          </w14:textFill>
        </w:rPr>
        <w:t xml:space="preserve">本项</w:t>
      </w:r>
      <w:r>
        <w:rPr>
          <w:rFonts w:hint="eastAsia" w:ascii="宋体" w:hAnsi="宋体" w:eastAsia="宋体" w:cs="宋体"/>
          <w:color w:val="000000" w:themeColor="text1"/>
          <w:spacing w:val="-4"/>
          <w:sz w:val="24"/>
          <w:szCs w:val="24"/>
          <w14:textFill>
            <w14:solidFill>
              <w14:schemeClr w14:val="tx1"/>
            </w14:solidFill>
          </w14:textFill>
        </w:rPr>
        <w:t xml:space="preserve">最多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1分</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pacing w:val="-12"/>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②除项目负责人以外的人员中，持有市政工程潜水员证</w:t>
      </w:r>
      <w:r>
        <w:rPr>
          <w:rFonts w:hint="eastAsia" w:ascii="宋体" w:hAnsi="宋体" w:eastAsia="宋体" w:cs="宋体"/>
          <w:color w:val="000000" w:themeColor="text1"/>
          <w:sz w:val="24"/>
          <w:szCs w:val="24"/>
          <w:lang w:val="en-US" w:eastAsia="zh-CN"/>
          <w14:textFill>
            <w14:solidFill>
              <w14:schemeClr w14:val="tx1"/>
            </w14:solidFill>
          </w14:textFill>
        </w:rPr>
        <w:t xml:space="preserve">（中国潜水救捞行业协会颁发）</w:t>
      </w:r>
      <w:r>
        <w:rPr>
          <w:rFonts w:hint="eastAsia" w:ascii="宋体" w:hAnsi="宋体" w:eastAsia="宋体" w:cs="宋体"/>
          <w:color w:val="000000" w:themeColor="text1"/>
          <w:sz w:val="24"/>
          <w:szCs w:val="24"/>
          <w14:textFill>
            <w14:solidFill>
              <w14:schemeClr w14:val="tx1"/>
            </w14:solidFill>
          </w14:textFill>
        </w:rPr>
        <w:t xml:space="preserve">，有一人得</w:t>
      </w:r>
      <w:r>
        <w:rPr>
          <w:rFonts w:hint="eastAsia" w:ascii="宋体" w:hAnsi="宋体" w:eastAsia="宋体" w:cs="宋体"/>
          <w:color w:val="000000" w:themeColor="text1"/>
          <w:spacing w:val="-47"/>
          <w:sz w:val="24"/>
          <w:szCs w:val="24"/>
          <w14:textFill>
            <w14:solidFill>
              <w14:schemeClr w14:val="tx1"/>
            </w14:solidFill>
          </w14:textFill>
        </w:rPr>
        <w:t xml:space="preserve"> </w:t>
      </w:r>
      <w:r>
        <w:rPr>
          <w:rFonts w:hint="eastAsia" w:ascii="宋体" w:hAnsi="宋体" w:eastAsia="宋体" w:cs="宋体"/>
          <w:color w:val="000000" w:themeColor="text1"/>
          <w:spacing w:val="-47"/>
          <w:sz w:val="24"/>
          <w:szCs w:val="24"/>
          <w:lang w:val="en-US" w:eastAsia="zh-CN"/>
          <w14:textFill>
            <w14:solidFill>
              <w14:schemeClr w14:val="tx1"/>
            </w14:solidFill>
          </w14:textFill>
        </w:rPr>
        <w:t xml:space="preserve">0.5</w:t>
      </w:r>
      <w:r>
        <w:rPr>
          <w:rFonts w:hint="eastAsia" w:ascii="宋体" w:hAnsi="宋体" w:eastAsia="宋体" w:cs="宋体"/>
          <w:color w:val="000000" w:themeColor="text1"/>
          <w:spacing w:val="-1"/>
          <w:sz w:val="24"/>
          <w:szCs w:val="24"/>
          <w14:textFill>
            <w14:solidFill>
              <w14:schemeClr w14:val="tx1"/>
            </w14:solidFill>
          </w14:textFill>
        </w:rPr>
        <w:t xml:space="preserve">分，本项最</w:t>
      </w:r>
      <w:r>
        <w:rPr>
          <w:rFonts w:hint="eastAsia" w:ascii="宋体" w:hAnsi="宋体" w:eastAsia="宋体" w:cs="宋体"/>
          <w:color w:val="000000" w:themeColor="text1"/>
          <w:spacing w:val="-12"/>
          <w:sz w:val="24"/>
          <w:szCs w:val="24"/>
          <w14:textFill>
            <w14:solidFill>
              <w14:schemeClr w14:val="tx1"/>
            </w14:solidFill>
          </w14:textFill>
        </w:rPr>
        <w:t xml:space="preserve">多</w:t>
      </w:r>
      <w:r>
        <w:rPr>
          <w:rFonts w:hint="eastAsia" w:ascii="宋体" w:hAnsi="宋体" w:eastAsia="宋体" w:cs="宋体"/>
          <w:color w:val="000000" w:themeColor="text1"/>
          <w:spacing w:val="-46"/>
          <w:sz w:val="24"/>
          <w:szCs w:val="24"/>
          <w:lang w:val="en-US" w:eastAsia="zh-CN"/>
          <w14:textFill>
            <w14:solidFill>
              <w14:schemeClr w14:val="tx1"/>
            </w14:solidFill>
          </w14:textFill>
        </w:rPr>
        <w:t xml:space="preserve">1</w:t>
      </w:r>
      <w:r>
        <w:rPr>
          <w:rFonts w:hint="eastAsia" w:ascii="宋体" w:hAnsi="宋体" w:eastAsia="宋体" w:cs="宋体"/>
          <w:color w:val="000000" w:themeColor="text1"/>
          <w:spacing w:val="-12"/>
          <w:sz w:val="24"/>
          <w:szCs w:val="24"/>
          <w14:textFill>
            <w14:solidFill>
              <w14:schemeClr w14:val="tx1"/>
            </w14:solidFill>
          </w14:textFill>
        </w:rPr>
        <w:t xml:space="preserve">分；</w:t>
      </w:r>
      <w:r/>
    </w:p>
    <w:p>
      <w:pPr>
        <w:ind w:firstLine="484"/>
        <w:keepLines w:val="0"/>
        <w:keepNext w:val="0"/>
        <w:pageBreakBefore w:val="0"/>
        <w:spacing w:line="360" w:lineRule="auto"/>
        <w:widowControl w:val="off"/>
        <w:rPr>
          <w:rFonts w:hint="default" w:ascii="宋体" w:hAnsi="宋体" w:eastAsia="宋体" w:cs="宋体"/>
          <w:color w:val="000000" w:themeColor="text1"/>
          <w:spacing w:val="-3"/>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③</w:t>
      </w:r>
      <w:r>
        <w:rPr>
          <w:rFonts w:hint="eastAsia" w:ascii="宋体" w:hAnsi="宋体" w:eastAsia="宋体" w:cs="宋体"/>
          <w:color w:val="000000" w:themeColor="text1"/>
          <w:sz w:val="24"/>
          <w:szCs w:val="24"/>
          <w14:textFill>
            <w14:solidFill>
              <w14:schemeClr w14:val="tx1"/>
            </w14:solidFill>
          </w14:textFill>
        </w:rPr>
        <w:t xml:space="preserve">除项目负责人以外的人员中</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持有</w:t>
      </w:r>
      <w:r>
        <w:rPr>
          <w:rFonts w:hint="eastAsia" w:ascii="宋体" w:hAnsi="宋体" w:eastAsia="宋体" w:cs="宋体"/>
          <w:color w:val="000000" w:themeColor="text1"/>
          <w:sz w:val="24"/>
          <w:szCs w:val="24"/>
          <w:highlight w:val="none"/>
          <w14:textFill>
            <w14:solidFill>
              <w14:schemeClr w14:val="tx1"/>
            </w14:solidFill>
          </w14:textFill>
        </w:rPr>
        <w:t xml:space="preserve">预防硫化氢中毒安全作业证书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有一人得0.5分，本项最多1分；</w:t>
      </w:r>
      <w:r/>
    </w:p>
    <w:p>
      <w:pPr>
        <w:ind w:firstLine="420"/>
        <w:keepLines w:val="0"/>
        <w:keepNext w:val="0"/>
        <w:pageBreakBefore w:val="0"/>
        <w:spacing w:line="360" w:lineRule="auto"/>
        <w:widowControl w:val="off"/>
        <w:rPr>
          <w:rFonts w:hint="eastAsia" w:ascii="宋体" w:hAnsi="宋体" w:eastAsia="宋体" w:cs="宋体"/>
          <w:color w:val="000000" w:themeColor="text1"/>
          <w:spacing w:val="-9"/>
          <w:sz w:val="24"/>
          <w:szCs w:val="24"/>
          <w:highlight w:val="none"/>
          <w:lang w:eastAsia="zh-CN"/>
          <w14:textFill>
            <w14:solidFill>
              <w14:schemeClr w14:val="tx1"/>
            </w14:solidFill>
          </w14:textFill>
        </w:rPr>
      </w:pPr>
      <w:r>
        <w:rPr>
          <w:rFonts w:hint="default" w:ascii="Calibri" w:hAnsi="Calibri" w:eastAsia="宋体" w:cs="Calibri"/>
          <w:color w:val="000000" w:themeColor="text1"/>
          <w:lang w:val="en-US" w:eastAsia="zh-CN"/>
          <w14:textFill>
            <w14:solidFill>
              <w14:schemeClr w14:val="tx1"/>
            </w14:solidFill>
          </w14:textFill>
        </w:rPr>
        <w:t xml:space="preserve">④</w:t>
      </w:r>
      <w:r>
        <w:rPr>
          <w:rFonts w:hint="eastAsia" w:ascii="宋体" w:hAnsi="宋体" w:eastAsia="宋体" w:cs="宋体"/>
          <w:color w:val="000000" w:themeColor="text1"/>
          <w:spacing w:val="-1"/>
          <w:sz w:val="24"/>
          <w:szCs w:val="24"/>
          <w14:textFill>
            <w14:solidFill>
              <w14:schemeClr w14:val="tx1"/>
            </w14:solidFill>
          </w14:textFill>
        </w:rPr>
        <w:t xml:space="preserve">除项目负责人以外的人员中，持有</w:t>
      </w: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下水道</w:t>
      </w:r>
      <w:r>
        <w:rPr>
          <w:rFonts w:hint="eastAsia" w:ascii="宋体" w:hAnsi="宋体" w:eastAsia="宋体" w:cs="宋体"/>
          <w:color w:val="000000" w:themeColor="text1"/>
          <w:spacing w:val="-1"/>
          <w:sz w:val="24"/>
          <w:szCs w:val="24"/>
          <w14:textFill>
            <w14:solidFill>
              <w14:schemeClr w14:val="tx1"/>
            </w14:solidFill>
          </w14:textFill>
        </w:rPr>
        <w:t xml:space="preserve">养护工</w:t>
      </w:r>
      <w:r>
        <w:rPr>
          <w:rFonts w:hint="eastAsia" w:ascii="宋体" w:hAnsi="宋体" w:eastAsia="宋体" w:cs="宋体"/>
          <w:color w:val="000000" w:themeColor="text1"/>
          <w:spacing w:val="-1"/>
          <w:sz w:val="24"/>
          <w:szCs w:val="24"/>
          <w:lang w:eastAsia="zh-CN"/>
          <w14:textFill>
            <w14:solidFill>
              <w14:schemeClr w14:val="tx1"/>
            </w14:solidFill>
          </w14:textFill>
        </w:rPr>
        <w:t xml:space="preserve">（</w:t>
      </w: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高级</w:t>
      </w:r>
      <w:r>
        <w:rPr>
          <w:rFonts w:hint="eastAsia" w:ascii="宋体" w:hAnsi="宋体" w:eastAsia="宋体" w:cs="宋体"/>
          <w:color w:val="000000" w:themeColor="text1"/>
          <w:spacing w:val="-1"/>
          <w:sz w:val="24"/>
          <w:szCs w:val="24"/>
          <w:lang w:eastAsia="zh-CN"/>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，有一人得</w:t>
      </w:r>
      <w:r>
        <w:rPr>
          <w:rFonts w:hint="eastAsia" w:ascii="宋体" w:hAnsi="宋体" w:eastAsia="宋体" w:cs="宋体"/>
          <w:color w:val="000000" w:themeColor="text1"/>
          <w:spacing w:val="-42"/>
          <w:sz w:val="24"/>
          <w:szCs w:val="24"/>
          <w14:textFill>
            <w14:solidFill>
              <w14:schemeClr w14:val="tx1"/>
            </w14:solidFill>
          </w14:textFill>
        </w:rPr>
        <w:t xml:space="preserve"> </w:t>
      </w:r>
      <w:r>
        <w:rPr>
          <w:rFonts w:hint="eastAsia" w:ascii="宋体" w:hAnsi="宋体" w:eastAsia="宋体" w:cs="宋体"/>
          <w:color w:val="000000" w:themeColor="text1"/>
          <w:spacing w:val="-42"/>
          <w:sz w:val="24"/>
          <w:szCs w:val="24"/>
          <w:lang w:val="en-US" w:eastAsia="zh-CN"/>
          <w14:textFill>
            <w14:solidFill>
              <w14:schemeClr w14:val="tx1"/>
            </w14:solidFill>
          </w14:textFill>
        </w:rPr>
        <w:t xml:space="preserve">0.5</w:t>
      </w:r>
      <w:r>
        <w:rPr>
          <w:rFonts w:hint="eastAsia" w:ascii="宋体" w:hAnsi="宋体" w:eastAsia="宋体" w:cs="宋体"/>
          <w:color w:val="000000" w:themeColor="text1"/>
          <w:spacing w:val="-48"/>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分，本</w:t>
      </w:r>
      <w:r>
        <w:rPr>
          <w:rFonts w:hint="eastAsia" w:ascii="宋体" w:hAnsi="宋体" w:eastAsia="宋体" w:cs="宋体"/>
          <w:color w:val="000000" w:themeColor="text1"/>
          <w:spacing w:val="-1"/>
          <w:sz w:val="24"/>
          <w:szCs w:val="24"/>
          <w:highlight w:val="none"/>
          <w14:textFill>
            <w14:solidFill>
              <w14:schemeClr w14:val="tx1"/>
            </w14:solidFill>
          </w14:textFill>
        </w:rPr>
        <w:t xml:space="preserve">项最多</w:t>
      </w:r>
      <w:r>
        <w:rPr>
          <w:rFonts w:hint="eastAsia" w:ascii="宋体" w:hAnsi="宋体" w:eastAsia="宋体" w:cs="宋体"/>
          <w:color w:val="000000" w:themeColor="text1"/>
          <w:spacing w:val="-9"/>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pacing w:val="-9"/>
          <w:sz w:val="24"/>
          <w:szCs w:val="24"/>
          <w:highlight w:val="none"/>
          <w14:textFill>
            <w14:solidFill>
              <w14:schemeClr w14:val="tx1"/>
            </w14:solidFill>
          </w14:textFill>
        </w:rPr>
        <w:t xml:space="preserve">分</w:t>
      </w:r>
      <w:r>
        <w:rPr>
          <w:rFonts w:hint="eastAsia" w:ascii="宋体" w:hAnsi="宋体" w:eastAsia="宋体" w:cs="宋体"/>
          <w:color w:val="000000" w:themeColor="text1"/>
          <w:spacing w:val="-9"/>
          <w:sz w:val="24"/>
          <w:szCs w:val="24"/>
          <w:highlight w:val="none"/>
          <w:lang w:eastAsia="zh-CN"/>
          <w14:textFill>
            <w14:solidFill>
              <w14:schemeClr w14:val="tx1"/>
            </w14:solidFill>
          </w14:textFill>
        </w:rPr>
        <w:t xml:space="preserve">；</w:t>
      </w:r>
      <w:r/>
    </w:p>
    <w:p>
      <w:pPr>
        <w:ind w:firstLine="476"/>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default" w:ascii="Calibri" w:hAnsi="Calibri" w:eastAsia="宋体" w:cs="Calibri"/>
          <w:color w:val="000000" w:themeColor="text1"/>
          <w:spacing w:val="-1"/>
          <w:sz w:val="24"/>
          <w:szCs w:val="24"/>
          <w:highlight w:val="none"/>
          <w:lang w:val="en-US" w:eastAsia="zh-CN"/>
          <w14:textFill>
            <w14:solidFill>
              <w14:schemeClr w14:val="tx1"/>
            </w14:solidFill>
          </w14:textFill>
        </w:rPr>
        <w:t xml:space="preserve">⑤</w:t>
      </w:r>
      <w:r>
        <w:rPr>
          <w:rFonts w:hint="eastAsia" w:ascii="宋体" w:hAnsi="宋体" w:eastAsia="宋体" w:cs="宋体"/>
          <w:color w:val="000000" w:themeColor="text1"/>
          <w:spacing w:val="-1"/>
          <w:sz w:val="24"/>
          <w:szCs w:val="24"/>
          <w:highlight w:val="none"/>
          <w14:textFill>
            <w14:solidFill>
              <w14:schemeClr w14:val="tx1"/>
            </w14:solidFill>
          </w14:textFill>
        </w:rPr>
        <w:t xml:space="preserve">除项目负责人以外的人员</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14:textFill>
            <w14:solidFill>
              <w14:schemeClr w14:val="tx1"/>
            </w14:solidFill>
          </w14:textFill>
        </w:rPr>
        <w:t xml:space="preserve">持有</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住建局或者应急管理厅颁发的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特种作业证书，有一人得0.5分，本项</w:t>
      </w:r>
      <w:r>
        <w:rPr>
          <w:rFonts w:hint="eastAsia" w:ascii="宋体" w:hAnsi="宋体" w:eastAsia="宋体" w:cs="宋体"/>
          <w:color w:val="000000" w:themeColor="text1"/>
          <w:spacing w:val="-4"/>
          <w:sz w:val="24"/>
          <w:szCs w:val="24"/>
          <w:highlight w:val="none"/>
          <w14:textFill>
            <w14:solidFill>
              <w14:schemeClr w14:val="tx1"/>
            </w14:solidFill>
          </w14:textFill>
        </w:rPr>
        <w:t xml:space="preserve">最多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1分。</w:t>
      </w:r>
      <w:r/>
    </w:p>
    <w:p>
      <w:pPr>
        <w:ind w:firstLine="482"/>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注：</w:t>
      </w:r>
      <w:r>
        <w:rPr>
          <w:rFonts w:hint="eastAsia" w:ascii="宋体" w:hAnsi="宋体" w:eastAsia="宋体" w:cs="宋体"/>
          <w:b w:val="0"/>
          <w:bCs w:val="0"/>
          <w:color w:val="000000" w:themeColor="text1"/>
          <w:sz w:val="24"/>
          <w:szCs w:val="24"/>
          <w14:textFill>
            <w14:solidFill>
              <w14:schemeClr w14:val="tx1"/>
            </w14:solidFill>
          </w14:textFill>
        </w:rPr>
        <w:t xml:space="preserve">以</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上</w:t>
      </w:r>
      <w:r>
        <w:rPr>
          <w:rFonts w:hint="eastAsia" w:ascii="宋体" w:hAnsi="宋体" w:eastAsia="宋体" w:cs="宋体"/>
          <w:b w:val="0"/>
          <w:bCs w:val="0"/>
          <w:color w:val="000000" w:themeColor="text1"/>
          <w:sz w:val="24"/>
          <w:szCs w:val="24"/>
          <w14:textFill>
            <w14:solidFill>
              <w14:schemeClr w14:val="tx1"/>
            </w14:solidFill>
          </w14:textFill>
        </w:rPr>
        <w:t xml:space="preserve">人员，一人多证不重复计分；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必须提供与投标人签订的劳动合同或《职工养老保险手册》（内附2026年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月至2026年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月的缴费清单）或由社保机构出具的2026年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月至2026年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月的缴费证明。相关证书及社保证明均需提供复印件加盖公章加入投标文件中，不提供不得分。</w:t>
      </w:r>
      <w:r/>
    </w:p>
    <w:p>
      <w:pPr>
        <w:ind w:firstLine="482"/>
        <w:jc w:val="left"/>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3.技术文件（暗标）（5</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
          <w:bCs/>
          <w:color w:val="000000" w:themeColor="text1"/>
          <w:sz w:val="24"/>
          <w:szCs w:val="24"/>
          <w:highlight w:val="none"/>
          <w14:textFill>
            <w14:solidFill>
              <w14:schemeClr w14:val="tx1"/>
            </w14:solidFill>
          </w14:textFill>
        </w:rPr>
        <w:t xml:space="preserve">分）</w:t>
      </w:r>
      <w:r/>
    </w:p>
    <w:p>
      <w:pPr>
        <w:ind w:firstLine="482"/>
        <w:jc w:val="left"/>
        <w:spacing w:line="360" w:lineRule="auto"/>
        <w:rPr>
          <w:rFonts w:hint="eastAsia" w:ascii="宋体" w:hAnsi="宋体" w:cs="宋体"/>
          <w:b/>
          <w:color w:val="000000" w:themeColor="text1"/>
          <w:sz w:val="24"/>
          <w:szCs w:val="24"/>
          <w:highlight w:val="none"/>
          <w:u w:val="single"/>
          <w:lang w:val="zh-CN"/>
          <w14:textFill>
            <w14:solidFill>
              <w14:schemeClr w14:val="tx1"/>
            </w14:solidFill>
          </w14:textFill>
        </w:rPr>
      </w:pPr>
      <w:r>
        <w:rPr>
          <w:rFonts w:hint="eastAsia" w:ascii="宋体" w:hAnsi="宋体" w:cs="宋体"/>
          <w:b/>
          <w:color w:val="000000" w:themeColor="text1"/>
          <w:sz w:val="24"/>
          <w:szCs w:val="24"/>
          <w:highlight w:val="none"/>
          <w:u w:val="single"/>
          <w:lang w:val="zh-CN"/>
          <w14:textFill>
            <w14:solidFill>
              <w14:schemeClr w14:val="tx1"/>
            </w14:solidFill>
          </w14:textFill>
        </w:rPr>
        <w:t xml:space="preserve">注：技术</w:t>
      </w:r>
      <w:r>
        <w:rPr>
          <w:rFonts w:hint="eastAsia" w:ascii="宋体" w:hAnsi="宋体" w:cs="宋体"/>
          <w:b/>
          <w:color w:val="000000" w:themeColor="text1"/>
          <w:sz w:val="24"/>
          <w:szCs w:val="24"/>
          <w:highlight w:val="none"/>
          <w:u w:val="single"/>
          <w14:textFill>
            <w14:solidFill>
              <w14:schemeClr w14:val="tx1"/>
            </w14:solidFill>
          </w14:textFill>
        </w:rPr>
        <w:t xml:space="preserve">文件</w:t>
      </w:r>
      <w:r>
        <w:rPr>
          <w:rFonts w:hint="eastAsia" w:ascii="宋体" w:hAnsi="宋体" w:cs="宋体"/>
          <w:b/>
          <w:color w:val="000000" w:themeColor="text1"/>
          <w:sz w:val="24"/>
          <w:szCs w:val="24"/>
          <w:highlight w:val="none"/>
          <w:u w:val="single"/>
          <w:lang w:val="zh-CN"/>
          <w14:textFill>
            <w14:solidFill>
              <w14:schemeClr w14:val="tx1"/>
            </w14:solidFill>
          </w14:textFill>
        </w:rPr>
        <w:t xml:space="preserve">部分属于暗标，投标人在制作技术</w:t>
      </w:r>
      <w:r>
        <w:rPr>
          <w:rFonts w:hint="eastAsia" w:ascii="宋体" w:hAnsi="宋体" w:cs="宋体"/>
          <w:b/>
          <w:color w:val="000000" w:themeColor="text1"/>
          <w:sz w:val="24"/>
          <w:szCs w:val="24"/>
          <w:highlight w:val="none"/>
          <w:u w:val="single"/>
          <w14:textFill>
            <w14:solidFill>
              <w14:schemeClr w14:val="tx1"/>
            </w14:solidFill>
          </w14:textFill>
        </w:rPr>
        <w:t xml:space="preserve">文件</w:t>
      </w:r>
      <w:r>
        <w:rPr>
          <w:rFonts w:hint="eastAsia" w:ascii="宋体" w:hAnsi="宋体" w:cs="宋体"/>
          <w:b/>
          <w:color w:val="000000" w:themeColor="text1"/>
          <w:sz w:val="24"/>
          <w:szCs w:val="24"/>
          <w:highlight w:val="none"/>
          <w:u w:val="single"/>
          <w:lang w:val="zh-CN"/>
          <w14:textFill>
            <w14:solidFill>
              <w14:schemeClr w14:val="tx1"/>
            </w14:solidFill>
          </w14:textFill>
        </w:rPr>
        <w:t xml:space="preserve">部分相关内容时不得有体现投标人身份的内容，否则投标无效。</w:t>
      </w:r>
      <w:r/>
    </w:p>
    <w:p>
      <w:pPr>
        <w:ind w:firstLine="480"/>
        <w:jc w:val="left"/>
        <w:spacing w:line="360" w:lineRule="auto"/>
        <w:rPr>
          <w:rFonts w:hint="eastAsia"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 xml:space="preserve">（1）</w:t>
      </w:r>
      <w:r>
        <w:rPr>
          <w:rFonts w:hint="eastAsia" w:ascii="宋体" w:hAnsi="宋体" w:eastAsia="宋体" w:cs="宋体"/>
          <w:b w:val="0"/>
          <w:bCs w:val="0"/>
          <w:color w:val="000000" w:themeColor="text1"/>
          <w:sz w:val="24"/>
          <w:szCs w:val="24"/>
          <w14:textFill>
            <w14:solidFill>
              <w14:schemeClr w14:val="tx1"/>
            </w14:solidFill>
          </w14:textFill>
        </w:rPr>
        <w:t xml:space="preserve">管网日常养护、维修、巡查方案及保障措施</w:t>
      </w:r>
      <w:r>
        <w:rPr>
          <w:rFonts w:hint="eastAsia" w:ascii="宋体" w:hAnsi="宋体" w:cs="宋体"/>
          <w:bCs/>
          <w:color w:val="000000" w:themeColor="text1"/>
          <w:sz w:val="24"/>
          <w:szCs w:val="24"/>
          <w:highlight w:val="none"/>
          <w:lang w:val="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color w:val="000000" w:themeColor="text1"/>
          <w:sz w:val="24"/>
          <w:szCs w:val="24"/>
          <w:highlight w:val="none"/>
          <w:lang w:val="zh-CN"/>
          <w14:textFill>
            <w14:solidFill>
              <w14:schemeClr w14:val="tx1"/>
            </w14:solidFill>
          </w14:textFill>
        </w:rPr>
        <w:t xml:space="preserve">分）：内容</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详</w:t>
      </w:r>
      <w:r>
        <w:rPr>
          <w:rFonts w:hint="eastAsia" w:ascii="宋体" w:hAnsi="宋体" w:cs="宋体"/>
          <w:bCs/>
          <w:color w:val="000000" w:themeColor="text1"/>
          <w:sz w:val="24"/>
          <w:szCs w:val="24"/>
          <w:highlight w:val="none"/>
          <w:lang w:val="zh-CN"/>
          <w14:textFill>
            <w14:solidFill>
              <w14:schemeClr w14:val="tx1"/>
            </w14:solidFill>
          </w14:textFill>
        </w:rPr>
        <w:t xml:space="preserve">实、需求贴合度高且条理清晰的得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color w:val="000000" w:themeColor="text1"/>
          <w:sz w:val="24"/>
          <w:szCs w:val="24"/>
          <w:highlight w:val="none"/>
          <w:lang w:val="zh-CN"/>
          <w14:textFill>
            <w14:solidFill>
              <w14:schemeClr w14:val="tx1"/>
            </w14:solidFill>
          </w14:textFill>
        </w:rPr>
        <w:t xml:space="preserve">分；内容较为简单、可行、细节有待完善得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color w:val="000000" w:themeColor="text1"/>
          <w:sz w:val="24"/>
          <w:szCs w:val="24"/>
          <w:highlight w:val="none"/>
          <w:lang w:val="zh-CN"/>
          <w14:textFill>
            <w14:solidFill>
              <w14:schemeClr w14:val="tx1"/>
            </w14:solidFill>
          </w14:textFill>
        </w:rPr>
        <w:t xml:space="preserve">分；内容粗略、无针对性、基本满足采购需求得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bCs/>
          <w:color w:val="000000" w:themeColor="text1"/>
          <w:sz w:val="24"/>
          <w:szCs w:val="24"/>
          <w:highlight w:val="none"/>
          <w:lang w:val="zh-CN"/>
          <w14:textFill>
            <w14:solidFill>
              <w14:schemeClr w14:val="tx1"/>
            </w14:solidFill>
          </w14:textFill>
        </w:rPr>
        <w:t xml:space="preserve">分。方案不能满足采购需求，或存在逻辑错误、前后矛盾，或存在违反现行相关规范的，该项不得分。</w:t>
      </w:r>
      <w:r/>
    </w:p>
    <w:p>
      <w:pPr>
        <w:ind w:firstLine="480"/>
        <w:jc w:val="left"/>
        <w:spacing w:line="360" w:lineRule="auto"/>
        <w:rPr>
          <w:rFonts w:hint="eastAsia"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 xml:space="preserve">（2）</w:t>
      </w:r>
      <w:r>
        <w:rPr>
          <w:rFonts w:hint="eastAsia" w:ascii="宋体" w:hAnsi="宋体" w:eastAsia="宋体" w:cs="宋体"/>
          <w:b w:val="0"/>
          <w:bCs w:val="0"/>
          <w:color w:val="000000" w:themeColor="text1"/>
          <w:sz w:val="24"/>
          <w:szCs w:val="24"/>
          <w14:textFill>
            <w14:solidFill>
              <w14:schemeClr w14:val="tx1"/>
            </w14:solidFill>
          </w14:textFill>
        </w:rPr>
        <w:t xml:space="preserve">管道检测及清通质量保证措施</w:t>
      </w:r>
      <w:r>
        <w:rPr>
          <w:rFonts w:hint="eastAsia" w:ascii="宋体" w:hAnsi="宋体" w:cs="宋体"/>
          <w:bCs/>
          <w:color w:val="000000" w:themeColor="text1"/>
          <w:sz w:val="24"/>
          <w:szCs w:val="24"/>
          <w:highlight w:val="none"/>
          <w:lang w:val="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color w:val="000000" w:themeColor="text1"/>
          <w:sz w:val="24"/>
          <w:szCs w:val="24"/>
          <w:highlight w:val="none"/>
          <w:lang w:val="zh-CN"/>
          <w14:textFill>
            <w14:solidFill>
              <w14:schemeClr w14:val="tx1"/>
            </w14:solidFill>
          </w14:textFill>
        </w:rPr>
        <w:t xml:space="preserve">分）：内容</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详</w:t>
      </w:r>
      <w:r>
        <w:rPr>
          <w:rFonts w:hint="eastAsia" w:ascii="宋体" w:hAnsi="宋体" w:cs="宋体"/>
          <w:bCs/>
          <w:color w:val="000000" w:themeColor="text1"/>
          <w:sz w:val="24"/>
          <w:szCs w:val="24"/>
          <w:highlight w:val="none"/>
          <w:lang w:val="zh-CN"/>
          <w14:textFill>
            <w14:solidFill>
              <w14:schemeClr w14:val="tx1"/>
            </w14:solidFill>
          </w14:textFill>
        </w:rPr>
        <w:t xml:space="preserve">实、需求贴合度高且条理清晰的得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color w:val="000000" w:themeColor="text1"/>
          <w:sz w:val="24"/>
          <w:szCs w:val="24"/>
          <w:highlight w:val="none"/>
          <w:lang w:val="zh-CN"/>
          <w14:textFill>
            <w14:solidFill>
              <w14:schemeClr w14:val="tx1"/>
            </w14:solidFill>
          </w14:textFill>
        </w:rPr>
        <w:t xml:space="preserve">分；内容较为简单、可行、细节有待完善得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color w:val="000000" w:themeColor="text1"/>
          <w:sz w:val="24"/>
          <w:szCs w:val="24"/>
          <w:highlight w:val="none"/>
          <w:lang w:val="zh-CN"/>
          <w14:textFill>
            <w14:solidFill>
              <w14:schemeClr w14:val="tx1"/>
            </w14:solidFill>
          </w14:textFill>
        </w:rPr>
        <w:t xml:space="preserve">分；内容粗略、无针对性、基本满足采购需求得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bCs/>
          <w:color w:val="000000" w:themeColor="text1"/>
          <w:sz w:val="24"/>
          <w:szCs w:val="24"/>
          <w:highlight w:val="none"/>
          <w:lang w:val="zh-CN"/>
          <w14:textFill>
            <w14:solidFill>
              <w14:schemeClr w14:val="tx1"/>
            </w14:solidFill>
          </w14:textFill>
        </w:rPr>
        <w:t xml:space="preserve">分。方案不能满足采购需求，或存在逻辑错误、前后矛盾，或存在违反现行相关规范的，该项不得分。</w:t>
      </w:r>
      <w:r/>
    </w:p>
    <w:p>
      <w:pPr>
        <w:ind w:firstLine="480"/>
        <w:jc w:val="left"/>
        <w:spacing w:line="360" w:lineRule="auto"/>
        <w:rPr>
          <w:rFonts w:hint="eastAsia"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管网养护</w:t>
      </w:r>
      <w:r>
        <w:rPr>
          <w:rFonts w:hint="eastAsia" w:ascii="宋体" w:hAnsi="宋体" w:eastAsia="宋体" w:cs="宋体"/>
          <w:b w:val="0"/>
          <w:bCs w:val="0"/>
          <w:color w:val="000000" w:themeColor="text1"/>
          <w:sz w:val="24"/>
          <w:szCs w:val="24"/>
          <w14:textFill>
            <w14:solidFill>
              <w14:schemeClr w14:val="tx1"/>
            </w14:solidFill>
          </w14:textFill>
        </w:rPr>
        <w:t xml:space="preserve">工作实施的重点难点及解决方案</w:t>
      </w:r>
      <w:r>
        <w:rPr>
          <w:rFonts w:hint="eastAsia" w:ascii="宋体" w:hAnsi="宋体" w:cs="宋体"/>
          <w:bCs/>
          <w:color w:val="000000" w:themeColor="text1"/>
          <w:sz w:val="24"/>
          <w:szCs w:val="24"/>
          <w:highlight w:val="none"/>
          <w:lang w:val="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color w:val="000000" w:themeColor="text1"/>
          <w:sz w:val="24"/>
          <w:szCs w:val="24"/>
          <w:highlight w:val="none"/>
          <w:lang w:val="zh-CN"/>
          <w14:textFill>
            <w14:solidFill>
              <w14:schemeClr w14:val="tx1"/>
            </w14:solidFill>
          </w14:textFill>
        </w:rPr>
        <w:t xml:space="preserve">分）：内容</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详</w:t>
      </w:r>
      <w:r>
        <w:rPr>
          <w:rFonts w:hint="eastAsia" w:ascii="宋体" w:hAnsi="宋体" w:cs="宋体"/>
          <w:bCs/>
          <w:color w:val="000000" w:themeColor="text1"/>
          <w:sz w:val="24"/>
          <w:szCs w:val="24"/>
          <w:highlight w:val="none"/>
          <w:lang w:val="zh-CN"/>
          <w14:textFill>
            <w14:solidFill>
              <w14:schemeClr w14:val="tx1"/>
            </w14:solidFill>
          </w14:textFill>
        </w:rPr>
        <w:t xml:space="preserve">实、需求贴合度高且条理清晰的得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color w:val="000000" w:themeColor="text1"/>
          <w:sz w:val="24"/>
          <w:szCs w:val="24"/>
          <w:highlight w:val="none"/>
          <w:lang w:val="zh-CN"/>
          <w14:textFill>
            <w14:solidFill>
              <w14:schemeClr w14:val="tx1"/>
            </w14:solidFill>
          </w14:textFill>
        </w:rPr>
        <w:t xml:space="preserve">分；内容较为简单、可行、细节有待完善得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bCs/>
          <w:color w:val="000000" w:themeColor="text1"/>
          <w:sz w:val="24"/>
          <w:szCs w:val="24"/>
          <w:highlight w:val="none"/>
          <w:lang w:val="zh-CN"/>
          <w14:textFill>
            <w14:solidFill>
              <w14:schemeClr w14:val="tx1"/>
            </w14:solidFill>
          </w14:textFill>
        </w:rPr>
        <w:t xml:space="preserve">分；内容粗略、无针对性、基本满足采购需求得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Cs/>
          <w:color w:val="000000" w:themeColor="text1"/>
          <w:sz w:val="24"/>
          <w:szCs w:val="24"/>
          <w:highlight w:val="none"/>
          <w:lang w:val="zh-CN"/>
          <w14:textFill>
            <w14:solidFill>
              <w14:schemeClr w14:val="tx1"/>
            </w14:solidFill>
          </w14:textFill>
        </w:rPr>
        <w:t xml:space="preserve">分。方案不能满足采购需求，或存在逻辑错误、前后矛盾，或存在违反现行相关规范的，该项不得分。</w:t>
      </w:r>
      <w:r/>
    </w:p>
    <w:p>
      <w:pPr>
        <w:ind w:firstLine="480"/>
        <w:jc w:val="left"/>
        <w:spacing w:line="360" w:lineRule="auto"/>
        <w:rPr>
          <w:rFonts w:hint="eastAsia"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bCs/>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管网</w:t>
      </w:r>
      <w:r>
        <w:rPr>
          <w:rFonts w:hint="eastAsia" w:ascii="宋体" w:hAnsi="宋体" w:eastAsia="宋体" w:cs="宋体"/>
          <w:b w:val="0"/>
          <w:bCs w:val="0"/>
          <w:color w:val="000000" w:themeColor="text1"/>
          <w:sz w:val="24"/>
          <w:szCs w:val="24"/>
          <w14:textFill>
            <w14:solidFill>
              <w14:schemeClr w14:val="tx1"/>
            </w14:solidFill>
          </w14:textFill>
        </w:rPr>
        <w:t xml:space="preserve">运行维护项目内部人员组织、分工和责任制落实措施</w:t>
      </w:r>
      <w:r>
        <w:rPr>
          <w:rFonts w:hint="eastAsia" w:ascii="宋体" w:hAnsi="宋体" w:cs="宋体"/>
          <w:bCs/>
          <w:color w:val="000000" w:themeColor="text1"/>
          <w:sz w:val="24"/>
          <w:szCs w:val="24"/>
          <w:highlight w:val="none"/>
          <w:lang w:val="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Cs/>
          <w:color w:val="000000" w:themeColor="text1"/>
          <w:sz w:val="24"/>
          <w:szCs w:val="24"/>
          <w:highlight w:val="none"/>
          <w:lang w:val="zh-CN"/>
          <w14:textFill>
            <w14:solidFill>
              <w14:schemeClr w14:val="tx1"/>
            </w14:solidFill>
          </w14:textFill>
        </w:rPr>
        <w:t xml:space="preserve">分）：内容</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详</w:t>
      </w:r>
      <w:r>
        <w:rPr>
          <w:rFonts w:hint="eastAsia" w:ascii="宋体" w:hAnsi="宋体" w:cs="宋体"/>
          <w:bCs/>
          <w:color w:val="000000" w:themeColor="text1"/>
          <w:sz w:val="24"/>
          <w:szCs w:val="24"/>
          <w:highlight w:val="none"/>
          <w:lang w:val="zh-CN"/>
          <w14:textFill>
            <w14:solidFill>
              <w14:schemeClr w14:val="tx1"/>
            </w14:solidFill>
          </w14:textFill>
        </w:rPr>
        <w:t xml:space="preserve">实、需求贴合度高且条理清晰的得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Cs/>
          <w:color w:val="000000" w:themeColor="text1"/>
          <w:sz w:val="24"/>
          <w:szCs w:val="24"/>
          <w:highlight w:val="none"/>
          <w:lang w:val="zh-CN"/>
          <w14:textFill>
            <w14:solidFill>
              <w14:schemeClr w14:val="tx1"/>
            </w14:solidFill>
          </w14:textFill>
        </w:rPr>
        <w:t xml:space="preserve">分；内容较为简单、可行、细节有待完善得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color w:val="000000" w:themeColor="text1"/>
          <w:sz w:val="24"/>
          <w:szCs w:val="24"/>
          <w:highlight w:val="none"/>
          <w:lang w:val="zh-CN"/>
          <w14:textFill>
            <w14:solidFill>
              <w14:schemeClr w14:val="tx1"/>
            </w14:solidFill>
          </w14:textFill>
        </w:rPr>
        <w:t xml:space="preserve">分；内容粗略、无针对性、基本满足采购需求得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Cs/>
          <w:color w:val="000000" w:themeColor="text1"/>
          <w:sz w:val="24"/>
          <w:szCs w:val="24"/>
          <w:highlight w:val="none"/>
          <w:lang w:val="zh-CN"/>
          <w14:textFill>
            <w14:solidFill>
              <w14:schemeClr w14:val="tx1"/>
            </w14:solidFill>
          </w14:textFill>
        </w:rPr>
        <w:t xml:space="preserve">分。方案不能满足采购需求，或存在逻辑错误、前后矛盾，或存在违反现行相关规范的，该项不得分。</w:t>
      </w:r>
      <w:r/>
    </w:p>
    <w:p>
      <w:pPr>
        <w:ind w:firstLine="480"/>
        <w:jc w:val="left"/>
        <w:spacing w:line="360" w:lineRule="auto"/>
        <w:rPr>
          <w:rFonts w:hint="eastAsia"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Cs/>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管网养护</w:t>
      </w:r>
      <w:r>
        <w:rPr>
          <w:rFonts w:hint="eastAsia" w:ascii="宋体" w:hAnsi="宋体" w:eastAsia="宋体" w:cs="宋体"/>
          <w:b w:val="0"/>
          <w:bCs w:val="0"/>
          <w:color w:val="000000" w:themeColor="text1"/>
          <w:sz w:val="24"/>
          <w:szCs w:val="24"/>
          <w14:textFill>
            <w14:solidFill>
              <w14:schemeClr w14:val="tx1"/>
            </w14:solidFill>
          </w14:textFill>
        </w:rPr>
        <w:t xml:space="preserve">常见病害运行维护技术措施</w:t>
      </w:r>
      <w:r>
        <w:rPr>
          <w:rFonts w:hint="eastAsia" w:ascii="宋体" w:hAnsi="宋体" w:cs="宋体"/>
          <w:bCs/>
          <w:color w:val="000000" w:themeColor="text1"/>
          <w:sz w:val="24"/>
          <w:szCs w:val="24"/>
          <w:highlight w:val="none"/>
          <w:lang w:val="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color w:val="000000" w:themeColor="text1"/>
          <w:sz w:val="24"/>
          <w:szCs w:val="24"/>
          <w:highlight w:val="none"/>
          <w:lang w:val="zh-CN"/>
          <w14:textFill>
            <w14:solidFill>
              <w14:schemeClr w14:val="tx1"/>
            </w14:solidFill>
          </w14:textFill>
        </w:rPr>
        <w:t xml:space="preserve">分）：内容</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详</w:t>
      </w:r>
      <w:r>
        <w:rPr>
          <w:rFonts w:hint="eastAsia" w:ascii="宋体" w:hAnsi="宋体" w:cs="宋体"/>
          <w:bCs/>
          <w:color w:val="000000" w:themeColor="text1"/>
          <w:sz w:val="24"/>
          <w:szCs w:val="24"/>
          <w:highlight w:val="none"/>
          <w:lang w:val="zh-CN"/>
          <w14:textFill>
            <w14:solidFill>
              <w14:schemeClr w14:val="tx1"/>
            </w14:solidFill>
          </w14:textFill>
        </w:rPr>
        <w:t xml:space="preserve">实、需求贴合度高且条理清晰的得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color w:val="000000" w:themeColor="text1"/>
          <w:sz w:val="24"/>
          <w:szCs w:val="24"/>
          <w:highlight w:val="none"/>
          <w:lang w:val="zh-CN"/>
          <w14:textFill>
            <w14:solidFill>
              <w14:schemeClr w14:val="tx1"/>
            </w14:solidFill>
          </w14:textFill>
        </w:rPr>
        <w:t xml:space="preserve">分；内容较为简单、可行、细节有待完善得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bCs/>
          <w:color w:val="000000" w:themeColor="text1"/>
          <w:sz w:val="24"/>
          <w:szCs w:val="24"/>
          <w:highlight w:val="none"/>
          <w:lang w:val="zh-CN"/>
          <w14:textFill>
            <w14:solidFill>
              <w14:schemeClr w14:val="tx1"/>
            </w14:solidFill>
          </w14:textFill>
        </w:rPr>
        <w:t xml:space="preserve">分；内容粗略、无针对性、基本满足采购需求得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Cs/>
          <w:color w:val="000000" w:themeColor="text1"/>
          <w:sz w:val="24"/>
          <w:szCs w:val="24"/>
          <w:highlight w:val="none"/>
          <w:lang w:val="zh-CN"/>
          <w14:textFill>
            <w14:solidFill>
              <w14:schemeClr w14:val="tx1"/>
            </w14:solidFill>
          </w14:textFill>
        </w:rPr>
        <w:t xml:space="preserve">分。方案不能满足采购需求，或存在逻辑错误、前后矛盾，或存在违反现行相关规范的，该项不得分。</w:t>
      </w:r>
      <w:r/>
    </w:p>
    <w:p>
      <w:pPr>
        <w:ind w:firstLine="480"/>
        <w:jc w:val="left"/>
        <w:spacing w:line="360" w:lineRule="auto"/>
        <w:rPr>
          <w:rFonts w:hint="eastAsia"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管网</w:t>
      </w:r>
      <w:r>
        <w:rPr>
          <w:rFonts w:hint="eastAsia" w:ascii="宋体" w:hAnsi="宋体" w:eastAsia="宋体" w:cs="宋体"/>
          <w:b w:val="0"/>
          <w:bCs w:val="0"/>
          <w:color w:val="000000" w:themeColor="text1"/>
          <w:sz w:val="24"/>
          <w:szCs w:val="24"/>
          <w14:textFill>
            <w14:solidFill>
              <w14:schemeClr w14:val="tx1"/>
            </w14:solidFill>
          </w14:textFill>
        </w:rPr>
        <w:t xml:space="preserve">运行维护期间的质量、安全文明和工期保证措施</w:t>
      </w:r>
      <w:r>
        <w:rPr>
          <w:rFonts w:hint="eastAsia" w:ascii="宋体" w:hAnsi="宋体" w:cs="宋体"/>
          <w:bCs/>
          <w:color w:val="000000" w:themeColor="text1"/>
          <w:sz w:val="24"/>
          <w:szCs w:val="24"/>
          <w:highlight w:val="none"/>
          <w:lang w:val="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color w:val="000000" w:themeColor="text1"/>
          <w:sz w:val="24"/>
          <w:szCs w:val="24"/>
          <w:highlight w:val="none"/>
          <w:lang w:val="zh-CN"/>
          <w14:textFill>
            <w14:solidFill>
              <w14:schemeClr w14:val="tx1"/>
            </w14:solidFill>
          </w14:textFill>
        </w:rPr>
        <w:t xml:space="preserve">分）：内容</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详</w:t>
      </w:r>
      <w:r>
        <w:rPr>
          <w:rFonts w:hint="eastAsia" w:ascii="宋体" w:hAnsi="宋体" w:cs="宋体"/>
          <w:bCs/>
          <w:color w:val="000000" w:themeColor="text1"/>
          <w:sz w:val="24"/>
          <w:szCs w:val="24"/>
          <w:highlight w:val="none"/>
          <w:lang w:val="zh-CN"/>
          <w14:textFill>
            <w14:solidFill>
              <w14:schemeClr w14:val="tx1"/>
            </w14:solidFill>
          </w14:textFill>
        </w:rPr>
        <w:t xml:space="preserve">实、需求贴合度高且条理清晰的得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color w:val="000000" w:themeColor="text1"/>
          <w:sz w:val="24"/>
          <w:szCs w:val="24"/>
          <w:highlight w:val="none"/>
          <w:lang w:val="zh-CN"/>
          <w14:textFill>
            <w14:solidFill>
              <w14:schemeClr w14:val="tx1"/>
            </w14:solidFill>
          </w14:textFill>
        </w:rPr>
        <w:t xml:space="preserve">分；内容较为简单、可行、细节有待完善得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color w:val="000000" w:themeColor="text1"/>
          <w:sz w:val="24"/>
          <w:szCs w:val="24"/>
          <w:highlight w:val="none"/>
          <w:lang w:val="zh-CN"/>
          <w14:textFill>
            <w14:solidFill>
              <w14:schemeClr w14:val="tx1"/>
            </w14:solidFill>
          </w14:textFill>
        </w:rPr>
        <w:t xml:space="preserve">分；内容粗略、无针对性、基本满足采购需求得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bCs/>
          <w:color w:val="000000" w:themeColor="text1"/>
          <w:sz w:val="24"/>
          <w:szCs w:val="24"/>
          <w:highlight w:val="none"/>
          <w:lang w:val="zh-CN"/>
          <w14:textFill>
            <w14:solidFill>
              <w14:schemeClr w14:val="tx1"/>
            </w14:solidFill>
          </w14:textFill>
        </w:rPr>
        <w:t xml:space="preserve">分。方案不能满足采购需求，或存在逻辑错误、前后矛盾，或存在违反现行相关规范的，该项不得分。</w:t>
      </w:r>
      <w:r/>
    </w:p>
    <w:p>
      <w:pPr>
        <w:ind w:firstLine="480"/>
        <w:jc w:val="left"/>
        <w:spacing w:line="360" w:lineRule="auto"/>
        <w:rPr>
          <w:rFonts w:hint="eastAsia"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bCs/>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 w:val="0"/>
          <w:bCs w:val="0"/>
          <w:color w:val="000000" w:themeColor="text1"/>
          <w:sz w:val="24"/>
          <w:szCs w:val="24"/>
          <w14:textFill>
            <w14:solidFill>
              <w14:schemeClr w14:val="tx1"/>
            </w14:solidFill>
          </w14:textFill>
        </w:rPr>
        <w:t xml:space="preserve">夜间运行维护措施、设施保障措施</w:t>
      </w:r>
      <w:r>
        <w:rPr>
          <w:rFonts w:hint="eastAsia" w:ascii="宋体" w:hAnsi="宋体" w:cs="宋体"/>
          <w:bCs/>
          <w:color w:val="000000" w:themeColor="text1"/>
          <w:sz w:val="24"/>
          <w:szCs w:val="24"/>
          <w:highlight w:val="none"/>
          <w:lang w:val="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Cs/>
          <w:color w:val="000000" w:themeColor="text1"/>
          <w:sz w:val="24"/>
          <w:szCs w:val="24"/>
          <w:highlight w:val="none"/>
          <w:lang w:val="zh-CN"/>
          <w14:textFill>
            <w14:solidFill>
              <w14:schemeClr w14:val="tx1"/>
            </w14:solidFill>
          </w14:textFill>
        </w:rPr>
        <w:t xml:space="preserve">分）：内容</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详</w:t>
      </w:r>
      <w:r>
        <w:rPr>
          <w:rFonts w:hint="eastAsia" w:ascii="宋体" w:hAnsi="宋体" w:cs="宋体"/>
          <w:bCs/>
          <w:color w:val="000000" w:themeColor="text1"/>
          <w:sz w:val="24"/>
          <w:szCs w:val="24"/>
          <w:highlight w:val="none"/>
          <w:lang w:val="zh-CN"/>
          <w14:textFill>
            <w14:solidFill>
              <w14:schemeClr w14:val="tx1"/>
            </w14:solidFill>
          </w14:textFill>
        </w:rPr>
        <w:t xml:space="preserve">实、需求贴合度高且条理清晰的得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Cs/>
          <w:color w:val="000000" w:themeColor="text1"/>
          <w:sz w:val="24"/>
          <w:szCs w:val="24"/>
          <w:highlight w:val="none"/>
          <w:lang w:val="zh-CN"/>
          <w14:textFill>
            <w14:solidFill>
              <w14:schemeClr w14:val="tx1"/>
            </w14:solidFill>
          </w14:textFill>
        </w:rPr>
        <w:t xml:space="preserve">分；内容较为简单、可行、细节有待完善得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color w:val="000000" w:themeColor="text1"/>
          <w:sz w:val="24"/>
          <w:szCs w:val="24"/>
          <w:highlight w:val="none"/>
          <w:lang w:val="zh-CN"/>
          <w14:textFill>
            <w14:solidFill>
              <w14:schemeClr w14:val="tx1"/>
            </w14:solidFill>
          </w14:textFill>
        </w:rPr>
        <w:t xml:space="preserve">分；内容粗略、无针对性、基本满足采购需求得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Cs/>
          <w:color w:val="000000" w:themeColor="text1"/>
          <w:sz w:val="24"/>
          <w:szCs w:val="24"/>
          <w:highlight w:val="none"/>
          <w:lang w:val="zh-CN"/>
          <w14:textFill>
            <w14:solidFill>
              <w14:schemeClr w14:val="tx1"/>
            </w14:solidFill>
          </w14:textFill>
        </w:rPr>
        <w:t xml:space="preserve">分。方案不能满足采购需求，或存在逻辑错误、前后矛盾，或存在违反现行相关规范的，该项不得分。</w:t>
      </w:r>
      <w:r/>
    </w:p>
    <w:p>
      <w:pPr>
        <w:ind w:firstLine="480"/>
        <w:jc w:val="left"/>
        <w:spacing w:line="360" w:lineRule="auto"/>
        <w:rPr>
          <w:rFonts w:hint="eastAsia"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 w:val="0"/>
          <w:bCs w:val="0"/>
          <w:color w:val="000000" w:themeColor="text1"/>
          <w:sz w:val="24"/>
          <w:szCs w:val="24"/>
          <w14:textFill>
            <w14:solidFill>
              <w14:schemeClr w14:val="tx1"/>
            </w14:solidFill>
          </w14:textFill>
        </w:rPr>
        <w:t xml:space="preserve">防汛抗台等突发事件的应急预案（防汛、防冻及不可抗力事件）</w:t>
      </w:r>
      <w:r>
        <w:rPr>
          <w:rFonts w:hint="eastAsia" w:ascii="宋体" w:hAnsi="宋体" w:cs="宋体"/>
          <w:bCs/>
          <w:color w:val="000000" w:themeColor="text1"/>
          <w:sz w:val="24"/>
          <w:szCs w:val="24"/>
          <w:highlight w:val="none"/>
          <w:lang w:val="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color w:val="000000" w:themeColor="text1"/>
          <w:sz w:val="24"/>
          <w:szCs w:val="24"/>
          <w:highlight w:val="none"/>
          <w:lang w:val="zh-CN"/>
          <w14:textFill>
            <w14:solidFill>
              <w14:schemeClr w14:val="tx1"/>
            </w14:solidFill>
          </w14:textFill>
        </w:rPr>
        <w:t xml:space="preserve">分）：内容</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详</w:t>
      </w:r>
      <w:r>
        <w:rPr>
          <w:rFonts w:hint="eastAsia" w:ascii="宋体" w:hAnsi="宋体" w:cs="宋体"/>
          <w:bCs/>
          <w:color w:val="000000" w:themeColor="text1"/>
          <w:sz w:val="24"/>
          <w:szCs w:val="24"/>
          <w:highlight w:val="none"/>
          <w:lang w:val="zh-CN"/>
          <w14:textFill>
            <w14:solidFill>
              <w14:schemeClr w14:val="tx1"/>
            </w14:solidFill>
          </w14:textFill>
        </w:rPr>
        <w:t xml:space="preserve">实、需求贴合度高且条理清晰的得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color w:val="000000" w:themeColor="text1"/>
          <w:sz w:val="24"/>
          <w:szCs w:val="24"/>
          <w:highlight w:val="none"/>
          <w:lang w:val="zh-CN"/>
          <w14:textFill>
            <w14:solidFill>
              <w14:schemeClr w14:val="tx1"/>
            </w14:solidFill>
          </w14:textFill>
        </w:rPr>
        <w:t xml:space="preserve">分；内容较为简单、可行、细节有待完善得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bCs/>
          <w:color w:val="000000" w:themeColor="text1"/>
          <w:sz w:val="24"/>
          <w:szCs w:val="24"/>
          <w:highlight w:val="none"/>
          <w:lang w:val="zh-CN"/>
          <w14:textFill>
            <w14:solidFill>
              <w14:schemeClr w14:val="tx1"/>
            </w14:solidFill>
          </w14:textFill>
        </w:rPr>
        <w:t xml:space="preserve">分；内容粗略、无针对性、基本满足采购需求得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Cs/>
          <w:color w:val="000000" w:themeColor="text1"/>
          <w:sz w:val="24"/>
          <w:szCs w:val="24"/>
          <w:highlight w:val="none"/>
          <w:lang w:val="zh-CN"/>
          <w14:textFill>
            <w14:solidFill>
              <w14:schemeClr w14:val="tx1"/>
            </w14:solidFill>
          </w14:textFill>
        </w:rPr>
        <w:t xml:space="preserve">分。方案不能满足采购需求，或存在逻辑错误、前后矛盾，或存在违反现行相关规范的，该项不得分。</w:t>
      </w:r>
      <w:r/>
    </w:p>
    <w:p>
      <w:pPr>
        <w:ind w:firstLine="480"/>
        <w:jc w:val="left"/>
        <w:spacing w:line="360" w:lineRule="auto"/>
        <w:rPr>
          <w:rFonts w:hint="eastAsia"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bCs/>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 w:val="0"/>
          <w:bCs w:val="0"/>
          <w:color w:val="000000" w:themeColor="text1"/>
          <w:sz w:val="24"/>
          <w:szCs w:val="24"/>
          <w14:textFill>
            <w14:solidFill>
              <w14:schemeClr w14:val="tx1"/>
            </w14:solidFill>
          </w14:textFill>
        </w:rPr>
        <w:t xml:space="preserve">进退场交接方案及其他服务承诺</w:t>
      </w:r>
      <w:r>
        <w:rPr>
          <w:rFonts w:hint="eastAsia" w:ascii="宋体" w:hAnsi="宋体" w:cs="宋体"/>
          <w:bCs/>
          <w:color w:val="000000" w:themeColor="text1"/>
          <w:sz w:val="24"/>
          <w:szCs w:val="24"/>
          <w:highlight w:val="none"/>
          <w:lang w:val="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color w:val="000000" w:themeColor="text1"/>
          <w:sz w:val="24"/>
          <w:szCs w:val="24"/>
          <w:highlight w:val="none"/>
          <w:lang w:val="zh-CN"/>
          <w14:textFill>
            <w14:solidFill>
              <w14:schemeClr w14:val="tx1"/>
            </w14:solidFill>
          </w14:textFill>
        </w:rPr>
        <w:t xml:space="preserve">分）：内容</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详</w:t>
      </w:r>
      <w:r>
        <w:rPr>
          <w:rFonts w:hint="eastAsia" w:ascii="宋体" w:hAnsi="宋体" w:cs="宋体"/>
          <w:bCs/>
          <w:color w:val="000000" w:themeColor="text1"/>
          <w:sz w:val="24"/>
          <w:szCs w:val="24"/>
          <w:highlight w:val="none"/>
          <w:lang w:val="zh-CN"/>
          <w14:textFill>
            <w14:solidFill>
              <w14:schemeClr w14:val="tx1"/>
            </w14:solidFill>
          </w14:textFill>
        </w:rPr>
        <w:t xml:space="preserve">实、需求贴合度高且条理清晰的得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color w:val="000000" w:themeColor="text1"/>
          <w:sz w:val="24"/>
          <w:szCs w:val="24"/>
          <w:highlight w:val="none"/>
          <w:lang w:val="zh-CN"/>
          <w14:textFill>
            <w14:solidFill>
              <w14:schemeClr w14:val="tx1"/>
            </w14:solidFill>
          </w14:textFill>
        </w:rPr>
        <w:t xml:space="preserve">分；内容较为简单、可行、细节有待完善得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Cs/>
          <w:color w:val="000000" w:themeColor="text1"/>
          <w:sz w:val="24"/>
          <w:szCs w:val="24"/>
          <w:highlight w:val="none"/>
          <w:lang w:val="zh-CN"/>
          <w14:textFill>
            <w14:solidFill>
              <w14:schemeClr w14:val="tx1"/>
            </w14:solidFill>
          </w14:textFill>
        </w:rPr>
        <w:t xml:space="preserve">分；内容粗略、无针对性、基本满足采购需求得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Cs/>
          <w:color w:val="000000" w:themeColor="text1"/>
          <w:sz w:val="24"/>
          <w:szCs w:val="24"/>
          <w:highlight w:val="none"/>
          <w:lang w:val="zh-CN"/>
          <w14:textFill>
            <w14:solidFill>
              <w14:schemeClr w14:val="tx1"/>
            </w14:solidFill>
          </w14:textFill>
        </w:rPr>
        <w:t xml:space="preserve">分。方案不能满足采购需求，或存在逻辑错误、前后矛盾，或存在违反现行相关规范的，该项不得分。</w:t>
      </w:r>
      <w:r/>
    </w:p>
    <w:p>
      <w:pPr>
        <w:ind w:firstLine="480"/>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技术方案应当合理编写内容，页数范围控制在</w:t>
      </w:r>
      <w:r>
        <w:rPr>
          <w:rFonts w:hint="eastAsia" w:ascii="宋体" w:hAnsi="宋体" w:cs="宋体"/>
          <w:b/>
          <w:bCs/>
          <w:color w:val="auto"/>
          <w:sz w:val="24"/>
          <w:szCs w:val="24"/>
          <w:highlight w:val="none"/>
          <w:lang w:val="en-US" w:eastAsia="zh-CN"/>
        </w:rPr>
        <w:t xml:space="preserve">80-3</w:t>
      </w:r>
      <w:r>
        <w:rPr>
          <w:rFonts w:hint="eastAsia" w:ascii="宋体" w:hAnsi="宋体" w:eastAsia="宋体" w:cs="宋体"/>
          <w:b/>
          <w:bCs/>
          <w:color w:val="auto"/>
          <w:sz w:val="24"/>
          <w:szCs w:val="24"/>
          <w:highlight w:val="none"/>
        </w:rPr>
        <w:t xml:space="preserve">00页，超出该范围作无效标处理。</w:t>
      </w:r>
      <w:r/>
    </w:p>
    <w:p>
      <w:pPr>
        <w:ind w:firstLine="482"/>
        <w:jc w:val="left"/>
        <w:spacing w:line="360" w:lineRule="auto"/>
        <w:tabs>
          <w:tab w:val="left" w:pos="1401" w:leader="none"/>
        </w:tabs>
        <w:rPr>
          <w:rFonts w:hint="eastAsia" w:ascii="宋体" w:hAnsi="宋体" w:cs="宋体"/>
          <w:b/>
          <w:bCs/>
          <w:color w:val="000000" w:themeColor="text1"/>
          <w:sz w:val="24"/>
          <w:szCs w:val="24"/>
          <w:highlight w:val="none"/>
          <w:shd w:val="clear" w:color="auto" w:fill="ffffff"/>
          <w14:textFill>
            <w14:solidFill>
              <w14:schemeClr w14:val="tx1"/>
            </w14:solidFill>
          </w14:textFill>
        </w:rPr>
      </w:pPr>
      <w:r>
        <w:rPr>
          <w:rFonts w:hint="eastAsia" w:ascii="宋体" w:hAnsi="宋体" w:cs="宋体"/>
          <w:b/>
          <w:bCs/>
          <w:color w:val="000000" w:themeColor="text1"/>
          <w:sz w:val="24"/>
          <w:szCs w:val="24"/>
          <w:highlight w:val="none"/>
          <w:shd w:val="clear" w:color="auto" w:fill="ffffff"/>
          <w14:textFill>
            <w14:solidFill>
              <w14:schemeClr w14:val="tx1"/>
            </w14:solidFill>
          </w14:textFill>
        </w:rPr>
        <w:t xml:space="preserve">评分办法及评分细则的解释权属于采购人，未列入本评分细则的其他条件不作为评分内容。</w:t>
      </w:r>
      <w:r/>
    </w:p>
    <w:p>
      <w:pPr>
        <w:ind w:firstLine="482"/>
        <w:jc w:val="left"/>
        <w:spacing w:line="360" w:lineRule="auto"/>
        <w:tabs>
          <w:tab w:val="left" w:pos="1401" w:leader="none"/>
        </w:tabs>
        <w:rPr>
          <w:rFonts w:ascii="黑体" w:eastAsia="黑体"/>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shd w:val="clear" w:color="auto" w:fill="ffffff"/>
          <w14:textFill>
            <w14:solidFill>
              <w14:schemeClr w14:val="tx1"/>
            </w14:solidFill>
          </w14:textFill>
        </w:rPr>
        <w:t xml:space="preserve">评委为5人以上的单数（含5人）时，计算分项得分时取平均值为投标人的得分，各分项得分合计即为投标人的总得分。投标文件无相应评分内容时，该项目为零分。投标人如对招标文件提出的合理要求不作出相应承诺或对招标单位提出不合理要求的不予得标。每项评分的具体内容和方法由评委集体讨论，由评委独立评分。所有评委打分的平均值为各投标人最终得分。最终得分最高的为中标候选人，评分办法及评分细则的解释权属于采购人。</w:t>
      </w:r>
      <w:r>
        <w:rPr>
          <w:rFonts w:hint="eastAsia" w:ascii="黑体" w:eastAsia="黑体"/>
          <w:bCs/>
          <w:color w:val="000000" w:themeColor="text1"/>
          <w:sz w:val="24"/>
          <w:szCs w:val="24"/>
          <w:highlight w:val="none"/>
          <w14:textFill>
            <w14:solidFill>
              <w14:schemeClr w14:val="tx1"/>
            </w14:solidFill>
          </w14:textFill>
        </w:rPr>
        <w:br w:type="page" w:clear="all"/>
      </w:r>
      <w:r>
        <w:rPr>
          <w:rFonts w:hint="eastAsia" w:ascii="黑体" w:eastAsia="黑体"/>
          <w:bCs/>
          <w:color w:val="000000" w:themeColor="text1"/>
          <w:sz w:val="24"/>
          <w:szCs w:val="24"/>
          <w:highlight w:val="none"/>
          <w14:textFill>
            <w14:solidFill>
              <w14:schemeClr w14:val="tx1"/>
            </w14:solidFill>
          </w14:textFill>
        </w:rPr>
        <w:t xml:space="preserve">附件二：投标文件格式</w:t>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pStyle w:val="826"/>
        <w:rPr>
          <w:rFonts w:ascii="黑体" w:eastAsia="黑体"/>
          <w:color w:val="000000" w:themeColor="text1"/>
          <w:sz w:val="32"/>
          <w:highlight w:val="none"/>
          <w14:textFill>
            <w14:solidFill>
              <w14:schemeClr w14:val="tx1"/>
            </w14:solidFill>
          </w14:textFill>
        </w:rPr>
      </w:pPr>
      <w:r>
        <w:rPr>
          <w:rFonts w:ascii="黑体" w:eastAsia="黑体"/>
          <w:color w:val="000000" w:themeColor="text1"/>
          <w:sz w:val="32"/>
          <w:highlight w:val="none"/>
          <w14:textFill>
            <w14:solidFill>
              <w14:schemeClr w14:val="tx1"/>
            </w14:solidFill>
          </w14:textFill>
        </w:rPr>
      </w:r>
      <w:r/>
    </w:p>
    <w:p>
      <w:pPr>
        <w:pStyle w:val="826"/>
        <w:rPr>
          <w:rFonts w:ascii="黑体" w:eastAsia="黑体"/>
          <w:color w:val="000000" w:themeColor="text1"/>
          <w:sz w:val="32"/>
          <w:highlight w:val="none"/>
          <w14:textFill>
            <w14:solidFill>
              <w14:schemeClr w14:val="tx1"/>
            </w14:solidFill>
          </w14:textFill>
        </w:rPr>
      </w:pPr>
      <w:r>
        <w:rPr>
          <w:rFonts w:ascii="黑体" w:eastAsia="黑体"/>
          <w:color w:val="000000" w:themeColor="text1"/>
          <w:sz w:val="32"/>
          <w:highlight w:val="none"/>
          <w14:textFill>
            <w14:solidFill>
              <w14:schemeClr w14:val="tx1"/>
            </w14:solidFill>
          </w14:textFill>
        </w:rPr>
      </w:r>
      <w:r/>
    </w:p>
    <w:p>
      <w:pPr>
        <w:pStyle w:val="826"/>
        <w:rPr>
          <w:rFonts w:ascii="黑体" w:eastAsia="黑体"/>
          <w:color w:val="000000" w:themeColor="text1"/>
          <w:sz w:val="32"/>
          <w:highlight w:val="none"/>
          <w14:textFill>
            <w14:solidFill>
              <w14:schemeClr w14:val="tx1"/>
            </w14:solidFill>
          </w14:textFill>
        </w:rPr>
      </w:pPr>
      <w:r>
        <w:rPr>
          <w:rFonts w:ascii="黑体" w:eastAsia="黑体"/>
          <w:color w:val="000000" w:themeColor="text1"/>
          <w:sz w:val="32"/>
          <w:highlight w:val="none"/>
          <w14:textFill>
            <w14:solidFill>
              <w14:schemeClr w14:val="tx1"/>
            </w14:solidFill>
          </w14:textFill>
        </w:rPr>
      </w:r>
      <w:r/>
    </w:p>
    <w:p>
      <w:pPr>
        <w:pStyle w:val="826"/>
        <w:rPr>
          <w:rFonts w:ascii="黑体" w:eastAsia="黑体"/>
          <w:color w:val="000000" w:themeColor="text1"/>
          <w:sz w:val="32"/>
          <w:highlight w:val="none"/>
          <w14:textFill>
            <w14:solidFill>
              <w14:schemeClr w14:val="tx1"/>
            </w14:solidFill>
          </w14:textFill>
        </w:rPr>
      </w:pPr>
      <w:r>
        <w:rPr>
          <w:rFonts w:ascii="黑体" w:eastAsia="黑体"/>
          <w:color w:val="000000" w:themeColor="text1"/>
          <w:sz w:val="32"/>
          <w:highlight w:val="none"/>
          <w14:textFill>
            <w14:solidFill>
              <w14:schemeClr w14:val="tx1"/>
            </w14:solidFill>
          </w14:textFill>
        </w:rPr>
      </w:r>
      <w:r/>
    </w:p>
    <w:p>
      <w:pPr>
        <w:pStyle w:val="826"/>
        <w:rPr>
          <w:rFonts w:ascii="黑体" w:eastAsia="黑体"/>
          <w:color w:val="000000" w:themeColor="text1"/>
          <w:sz w:val="32"/>
          <w:highlight w:val="none"/>
          <w14:textFill>
            <w14:solidFill>
              <w14:schemeClr w14:val="tx1"/>
            </w14:solidFill>
          </w14:textFill>
        </w:rPr>
      </w:pPr>
      <w:r>
        <w:rPr>
          <w:rFonts w:ascii="黑体" w:eastAsia="黑体"/>
          <w:color w:val="000000" w:themeColor="text1"/>
          <w:sz w:val="32"/>
          <w:highlight w:val="none"/>
          <w14:textFill>
            <w14:solidFill>
              <w14:schemeClr w14:val="tx1"/>
            </w14:solidFill>
          </w14:textFill>
        </w:rPr>
      </w:r>
      <w:r/>
    </w:p>
    <w:p>
      <w:pPr>
        <w:pStyle w:val="826"/>
        <w:rPr>
          <w:rFonts w:ascii="黑体" w:eastAsia="黑体"/>
          <w:color w:val="000000" w:themeColor="text1"/>
          <w:sz w:val="32"/>
          <w:highlight w:val="none"/>
          <w14:textFill>
            <w14:solidFill>
              <w14:schemeClr w14:val="tx1"/>
            </w14:solidFill>
          </w14:textFill>
        </w:rPr>
      </w:pPr>
      <w:r>
        <w:rPr>
          <w:rFonts w:ascii="黑体" w:eastAsia="黑体"/>
          <w:color w:val="000000" w:themeColor="text1"/>
          <w:sz w:val="32"/>
          <w:highlight w:val="none"/>
          <w14:textFill>
            <w14:solidFill>
              <w14:schemeClr w14:val="tx1"/>
            </w14:solidFill>
          </w14:textFill>
        </w:rPr>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jc w:val="center"/>
        <w:rPr>
          <w:rFonts w:ascii="黑体" w:eastAsia="黑体"/>
          <w:bCs/>
          <w:color w:val="000000" w:themeColor="text1"/>
          <w:sz w:val="52"/>
          <w:szCs w:val="52"/>
          <w:highlight w:val="none"/>
          <w14:textFill>
            <w14:solidFill>
              <w14:schemeClr w14:val="tx1"/>
            </w14:solidFill>
          </w14:textFill>
        </w:rPr>
      </w:pPr>
      <w:r>
        <w:rPr>
          <w:rFonts w:hint="eastAsia" w:ascii="黑体" w:eastAsia="黑体"/>
          <w:bCs/>
          <w:color w:val="000000" w:themeColor="text1"/>
          <w:sz w:val="52"/>
          <w:szCs w:val="52"/>
          <w:highlight w:val="none"/>
          <w14:textFill>
            <w14:solidFill>
              <w14:schemeClr w14:val="tx1"/>
            </w14:solidFill>
          </w14:textFill>
        </w:rPr>
        <w:t xml:space="preserve">投</w:t>
      </w:r>
      <w:r/>
    </w:p>
    <w:p>
      <w:pPr>
        <w:jc w:val="center"/>
        <w:rPr>
          <w:rFonts w:ascii="黑体" w:eastAsia="黑体"/>
          <w:bCs/>
          <w:color w:val="000000" w:themeColor="text1"/>
          <w:sz w:val="72"/>
          <w:highlight w:val="none"/>
          <w14:textFill>
            <w14:solidFill>
              <w14:schemeClr w14:val="tx1"/>
            </w14:solidFill>
          </w14:textFill>
        </w:rPr>
      </w:pPr>
      <w:r>
        <w:rPr>
          <w:rFonts w:ascii="黑体" w:eastAsia="黑体"/>
          <w:bCs/>
          <w:color w:val="000000" w:themeColor="text1"/>
          <w:sz w:val="72"/>
          <w:highlight w:val="none"/>
          <w14:textFill>
            <w14:solidFill>
              <w14:schemeClr w14:val="tx1"/>
            </w14:solidFill>
          </w14:textFill>
        </w:rPr>
      </w:r>
      <w:r/>
    </w:p>
    <w:p>
      <w:pPr>
        <w:jc w:val="center"/>
        <w:rPr>
          <w:rFonts w:ascii="黑体" w:eastAsia="黑体"/>
          <w:bCs/>
          <w:color w:val="000000" w:themeColor="text1"/>
          <w:sz w:val="52"/>
          <w:szCs w:val="52"/>
          <w:highlight w:val="none"/>
          <w14:textFill>
            <w14:solidFill>
              <w14:schemeClr w14:val="tx1"/>
            </w14:solidFill>
          </w14:textFill>
        </w:rPr>
      </w:pPr>
      <w:r>
        <w:rPr>
          <w:rFonts w:hint="eastAsia" w:ascii="黑体" w:eastAsia="黑体"/>
          <w:bCs/>
          <w:color w:val="000000" w:themeColor="text1"/>
          <w:sz w:val="52"/>
          <w:szCs w:val="52"/>
          <w:highlight w:val="none"/>
          <w14:textFill>
            <w14:solidFill>
              <w14:schemeClr w14:val="tx1"/>
            </w14:solidFill>
          </w14:textFill>
        </w:rPr>
        <w:t xml:space="preserve">标</w:t>
      </w:r>
      <w:r/>
    </w:p>
    <w:p>
      <w:pPr>
        <w:jc w:val="center"/>
        <w:rPr>
          <w:rFonts w:ascii="黑体" w:eastAsia="黑体"/>
          <w:bCs/>
          <w:color w:val="000000" w:themeColor="text1"/>
          <w:sz w:val="72"/>
          <w:highlight w:val="none"/>
          <w14:textFill>
            <w14:solidFill>
              <w14:schemeClr w14:val="tx1"/>
            </w14:solidFill>
          </w14:textFill>
        </w:rPr>
      </w:pPr>
      <w:r>
        <w:rPr>
          <w:rFonts w:ascii="黑体" w:eastAsia="黑体"/>
          <w:bCs/>
          <w:color w:val="000000" w:themeColor="text1"/>
          <w:sz w:val="72"/>
          <w:highlight w:val="none"/>
          <w14:textFill>
            <w14:solidFill>
              <w14:schemeClr w14:val="tx1"/>
            </w14:solidFill>
          </w14:textFill>
        </w:rPr>
      </w:r>
      <w:r/>
    </w:p>
    <w:p>
      <w:pPr>
        <w:jc w:val="center"/>
        <w:rPr>
          <w:rFonts w:ascii="黑体" w:eastAsia="黑体"/>
          <w:bCs/>
          <w:color w:val="000000" w:themeColor="text1"/>
          <w:sz w:val="52"/>
          <w:szCs w:val="52"/>
          <w:highlight w:val="none"/>
          <w14:textFill>
            <w14:solidFill>
              <w14:schemeClr w14:val="tx1"/>
            </w14:solidFill>
          </w14:textFill>
        </w:rPr>
      </w:pPr>
      <w:r>
        <w:rPr>
          <w:rFonts w:hint="eastAsia" w:ascii="黑体" w:eastAsia="黑体"/>
          <w:bCs/>
          <w:color w:val="000000" w:themeColor="text1"/>
          <w:sz w:val="52"/>
          <w:szCs w:val="52"/>
          <w:highlight w:val="none"/>
          <w14:textFill>
            <w14:solidFill>
              <w14:schemeClr w14:val="tx1"/>
            </w14:solidFill>
          </w14:textFill>
        </w:rPr>
        <w:t xml:space="preserve">文</w:t>
      </w:r>
      <w:r/>
    </w:p>
    <w:p>
      <w:pPr>
        <w:jc w:val="center"/>
        <w:rPr>
          <w:rFonts w:ascii="黑体" w:eastAsia="黑体"/>
          <w:bCs/>
          <w:color w:val="000000" w:themeColor="text1"/>
          <w:sz w:val="52"/>
          <w:szCs w:val="52"/>
          <w:highlight w:val="none"/>
          <w14:textFill>
            <w14:solidFill>
              <w14:schemeClr w14:val="tx1"/>
            </w14:solidFill>
          </w14:textFill>
        </w:rPr>
      </w:pPr>
      <w:r>
        <w:rPr>
          <w:rFonts w:ascii="黑体" w:eastAsia="黑体"/>
          <w:bCs/>
          <w:color w:val="000000" w:themeColor="text1"/>
          <w:sz w:val="52"/>
          <w:szCs w:val="52"/>
          <w:highlight w:val="none"/>
          <w14:textFill>
            <w14:solidFill>
              <w14:schemeClr w14:val="tx1"/>
            </w14:solidFill>
          </w14:textFill>
        </w:rPr>
      </w:r>
      <w:r/>
    </w:p>
    <w:p>
      <w:pPr>
        <w:jc w:val="center"/>
        <w:rPr>
          <w:rFonts w:ascii="黑体" w:eastAsia="黑体"/>
          <w:bCs/>
          <w:color w:val="000000" w:themeColor="text1"/>
          <w:sz w:val="52"/>
          <w:szCs w:val="52"/>
          <w:highlight w:val="none"/>
          <w14:textFill>
            <w14:solidFill>
              <w14:schemeClr w14:val="tx1"/>
            </w14:solidFill>
          </w14:textFill>
        </w:rPr>
      </w:pPr>
      <w:r>
        <w:rPr>
          <w:rFonts w:hint="eastAsia" w:ascii="黑体" w:eastAsia="黑体"/>
          <w:bCs/>
          <w:color w:val="000000" w:themeColor="text1"/>
          <w:sz w:val="52"/>
          <w:szCs w:val="52"/>
          <w:highlight w:val="none"/>
          <w14:textFill>
            <w14:solidFill>
              <w14:schemeClr w14:val="tx1"/>
            </w14:solidFill>
          </w14:textFill>
        </w:rPr>
        <w:t xml:space="preserve">件</w:t>
      </w:r>
      <w:r/>
    </w:p>
    <w:p>
      <w:pPr>
        <w:rPr>
          <w:rFonts w:ascii="楷体_GB2312" w:eastAsia="楷体_GB2312"/>
          <w:bCs/>
          <w:color w:val="000000" w:themeColor="text1"/>
          <w:sz w:val="72"/>
          <w:highlight w:val="none"/>
          <w14:textFill>
            <w14:solidFill>
              <w14:schemeClr w14:val="tx1"/>
            </w14:solidFill>
          </w14:textFill>
        </w:rPr>
      </w:pPr>
      <w:r>
        <w:rPr>
          <w:rFonts w:ascii="楷体_GB2312" w:eastAsia="楷体_GB2312"/>
          <w:bCs/>
          <w:color w:val="000000" w:themeColor="text1"/>
          <w:sz w:val="72"/>
          <w:highlight w:val="none"/>
          <w14:textFill>
            <w14:solidFill>
              <w14:schemeClr w14:val="tx1"/>
            </w14:solidFill>
          </w14:textFill>
        </w:rPr>
      </w:r>
      <w:r/>
    </w:p>
    <w:p>
      <w:pPr>
        <w:rPr>
          <w:rFonts w:ascii="楷体_GB2312" w:eastAsia="楷体_GB2312"/>
          <w:bCs/>
          <w:color w:val="000000" w:themeColor="text1"/>
          <w:sz w:val="28"/>
          <w:highlight w:val="none"/>
          <w14:textFill>
            <w14:solidFill>
              <w14:schemeClr w14:val="tx1"/>
            </w14:solidFill>
          </w14:textFill>
        </w:rPr>
      </w:pPr>
      <w:r>
        <w:rPr>
          <w:rFonts w:ascii="楷体_GB2312" w:eastAsia="楷体_GB2312"/>
          <w:bCs/>
          <w:color w:val="000000" w:themeColor="text1"/>
          <w:sz w:val="28"/>
          <w:highlight w:val="none"/>
          <w14:textFill>
            <w14:solidFill>
              <w14:schemeClr w14:val="tx1"/>
            </w14:solidFill>
          </w14:textFill>
        </w:rPr>
      </w:r>
      <w:r/>
    </w:p>
    <w:p>
      <w:pPr>
        <w:ind w:firstLine="560"/>
        <w:rPr>
          <w:rFonts w:hint="eastAsia" w:ascii="黑体" w:eastAsia="黑体"/>
          <w:bCs/>
          <w:color w:val="000000" w:themeColor="text1"/>
          <w:sz w:val="28"/>
          <w:szCs w:val="28"/>
          <w:highlight w:val="none"/>
          <w:lang w:eastAsia="zh-CN"/>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采购项目编号：</w:t>
      </w:r>
      <w:r>
        <w:rPr>
          <w:rFonts w:hint="eastAsia" w:ascii="黑体" w:eastAsia="黑体"/>
          <w:bCs/>
          <w:color w:val="000000" w:themeColor="text1"/>
          <w:sz w:val="28"/>
          <w:szCs w:val="28"/>
          <w:highlight w:val="none"/>
          <w:lang w:eastAsia="zh-CN"/>
          <w14:textFill>
            <w14:solidFill>
              <w14:schemeClr w14:val="tx1"/>
            </w14:solidFill>
          </w14:textFill>
        </w:rPr>
        <w:t xml:space="preserve">JSZC-320211-JAGC-G2026-0005</w:t>
      </w:r>
      <w:r/>
    </w:p>
    <w:p>
      <w:pPr>
        <w:ind w:firstLine="560"/>
        <w:rPr>
          <w:rFonts w:hint="eastAsia" w:ascii="黑体" w:eastAsia="黑体"/>
          <w:bCs/>
          <w:color w:val="000000" w:themeColor="text1"/>
          <w:sz w:val="28"/>
          <w:szCs w:val="28"/>
          <w:highlight w:val="none"/>
          <w:lang w:eastAsia="zh-CN"/>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采购项目名称：</w:t>
      </w:r>
      <w:r>
        <w:rPr>
          <w:rFonts w:hint="eastAsia" w:ascii="黑体" w:eastAsia="黑体"/>
          <w:bCs/>
          <w:color w:val="000000" w:themeColor="text1"/>
          <w:sz w:val="28"/>
          <w:szCs w:val="28"/>
          <w:highlight w:val="none"/>
          <w:lang w:eastAsia="zh-CN"/>
          <w14:textFill>
            <w14:solidFill>
              <w14:schemeClr w14:val="tx1"/>
            </w14:solidFill>
          </w14:textFill>
        </w:rPr>
        <w:t xml:space="preserve">无锡市滨湖区雪浪街道2026-2028年雨水管网运行维护项目</w:t>
      </w:r>
      <w:r/>
    </w:p>
    <w:p>
      <w:pPr>
        <w:ind w:firstLine="560"/>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投标人：</w:t>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jc w:val="center"/>
        <w:rPr>
          <w:rFonts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lang w:eastAsia="zh-CN"/>
          <w14:textFill>
            <w14:solidFill>
              <w14:schemeClr w14:val="tx1"/>
            </w14:solidFill>
          </w14:textFill>
        </w:rPr>
        <w:t xml:space="preserve">二〇二六</w:t>
      </w:r>
      <w:r>
        <w:rPr>
          <w:rFonts w:hint="eastAsia" w:ascii="黑体" w:eastAsia="黑体"/>
          <w:bCs/>
          <w:color w:val="000000" w:themeColor="text1"/>
          <w:sz w:val="36"/>
          <w:szCs w:val="36"/>
          <w:highlight w:val="none"/>
          <w14:textFill>
            <w14:solidFill>
              <w14:schemeClr w14:val="tx1"/>
            </w14:solidFill>
          </w14:textFill>
        </w:rPr>
        <w:t xml:space="preserve">年</w:t>
      </w:r>
      <w:r>
        <w:rPr>
          <w:rFonts w:hint="eastAsia" w:ascii="黑体" w:eastAsia="黑体"/>
          <w:bCs/>
          <w:color w:val="000000" w:themeColor="text1"/>
          <w:sz w:val="36"/>
          <w:szCs w:val="36"/>
          <w:highlight w:val="none"/>
          <w:lang w:val="en-US" w:eastAsia="zh-CN"/>
          <w14:textFill>
            <w14:solidFill>
              <w14:schemeClr w14:val="tx1"/>
            </w14:solidFill>
          </w14:textFill>
        </w:rPr>
        <w:t xml:space="preserve">  </w:t>
      </w:r>
      <w:r>
        <w:rPr>
          <w:rFonts w:hint="eastAsia" w:ascii="黑体" w:eastAsia="黑体"/>
          <w:bCs/>
          <w:color w:val="000000" w:themeColor="text1"/>
          <w:sz w:val="36"/>
          <w:szCs w:val="36"/>
          <w:highlight w:val="none"/>
          <w14:textFill>
            <w14:solidFill>
              <w14:schemeClr w14:val="tx1"/>
            </w14:solidFill>
          </w14:textFill>
        </w:rPr>
        <w:t xml:space="preserve">月</w:t>
      </w:r>
      <w:r/>
    </w:p>
    <w:p>
      <w:pPr>
        <w:rPr>
          <w:rFonts w:hint="eastAsia" w:ascii="黑体" w:hAnsi="宋体" w:eastAsia="黑体"/>
          <w:bCs/>
          <w:color w:val="000000" w:themeColor="text1"/>
          <w:sz w:val="24"/>
          <w:szCs w:val="24"/>
          <w:highlight w:val="none"/>
          <w14:textFill>
            <w14:solidFill>
              <w14:schemeClr w14:val="tx1"/>
            </w14:solidFill>
          </w14:textFill>
        </w:rPr>
      </w:pPr>
      <w:r/>
      <w:bookmarkStart w:id="3" w:name="一．报价函（格式）"/>
      <w:r/>
      <w:bookmarkEnd w:id="3"/>
      <w:r>
        <w:rPr>
          <w:rFonts w:hint="eastAsia" w:ascii="黑体" w:hAnsi="宋体" w:eastAsia="黑体"/>
          <w:bCs/>
          <w:color w:val="000000" w:themeColor="text1"/>
          <w:sz w:val="24"/>
          <w:szCs w:val="24"/>
          <w:highlight w:val="none"/>
          <w14:textFill>
            <w14:solidFill>
              <w14:schemeClr w14:val="tx1"/>
            </w14:solidFill>
          </w14:textFill>
        </w:rPr>
        <w:br w:type="page" w:clear="all"/>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（一）投标函（格式）：</w:t>
      </w:r>
      <w:r/>
    </w:p>
    <w:p>
      <w:pPr>
        <w:jc w:val="center"/>
        <w:spacing w:line="360" w:lineRule="auto"/>
        <w:rPr>
          <w:rFonts w:ascii="宋体"/>
          <w:bCs/>
          <w:color w:val="000000" w:themeColor="text1"/>
          <w:sz w:val="24"/>
          <w:szCs w:val="24"/>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投标函</w:t>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致</w:t>
      </w:r>
      <w:r>
        <w:rPr>
          <w:rFonts w:hint="eastAsia" w:ascii="宋体" w:hAnsi="宋体"/>
          <w:bCs/>
          <w:color w:val="000000" w:themeColor="text1"/>
          <w:sz w:val="24"/>
          <w:szCs w:val="24"/>
          <w:highlight w:val="none"/>
          <w:lang w:eastAsia="zh-CN"/>
          <w14:textFill>
            <w14:solidFill>
              <w14:schemeClr w14:val="tx1"/>
            </w14:solidFill>
          </w14:textFill>
        </w:rPr>
        <w:t xml:space="preserve">无锡市滨湖区雪浪街道办事处</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我方收到贵方编号</w:t>
      </w:r>
      <w:r>
        <w:rPr>
          <w:rFonts w:hint="eastAsia" w:ascii="宋体" w:hAnsi="宋体"/>
          <w:bCs/>
          <w:color w:val="000000" w:themeColor="text1"/>
          <w:sz w:val="24"/>
          <w:szCs w:val="24"/>
          <w:highlight w:val="none"/>
          <w:lang w:eastAsia="zh-CN"/>
          <w14:textFill>
            <w14:solidFill>
              <w14:schemeClr w14:val="tx1"/>
            </w14:solidFill>
          </w14:textFill>
        </w:rPr>
        <w:t xml:space="preserve">JSZC-320211-JAGC-G2026-0005</w:t>
      </w:r>
      <w:r>
        <w:rPr>
          <w:rFonts w:hint="eastAsia" w:ascii="宋体" w:hAnsi="宋体"/>
          <w:bCs/>
          <w:color w:val="000000" w:themeColor="text1"/>
          <w:sz w:val="24"/>
          <w:szCs w:val="24"/>
          <w:highlight w:val="none"/>
          <w14:textFill>
            <w14:solidFill>
              <w14:schemeClr w14:val="tx1"/>
            </w14:solidFill>
          </w14:textFill>
        </w:rPr>
        <w:t xml:space="preserve">招标文件，经仔细阅读和研究，我方决定参加此项目的投标。</w:t>
      </w:r>
      <w:r/>
    </w:p>
    <w:p>
      <w:pPr>
        <w:numPr>
          <w:ilvl w:val="0"/>
          <w:numId w:val="16"/>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我方愿意按照招标文件的一切要求，提供本项目的投标，投标总价见《开标一览表》。</w:t>
      </w:r>
      <w:r/>
    </w:p>
    <w:p>
      <w:pPr>
        <w:numPr>
          <w:ilvl w:val="0"/>
          <w:numId w:val="16"/>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783"/>
          <w:rFonts w:hint="eastAsia"/>
          <w:bCs/>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我方愿意提供</w:t>
      </w:r>
      <w:r>
        <w:rPr>
          <w:rFonts w:hint="eastAsia" w:ascii="宋体" w:hAnsi="宋体"/>
          <w:bCs/>
          <w:color w:val="000000" w:themeColor="text1"/>
          <w:sz w:val="24"/>
          <w:szCs w:val="24"/>
          <w:highlight w:val="none"/>
          <w:lang w:eastAsia="zh-CN"/>
          <w14:textFill>
            <w14:solidFill>
              <w14:schemeClr w14:val="tx1"/>
            </w14:solidFill>
          </w14:textFill>
        </w:rPr>
        <w:t xml:space="preserve">江苏君安工程管理咨询有限公司</w:t>
      </w:r>
      <w:r>
        <w:rPr>
          <w:rFonts w:hint="eastAsia" w:ascii="宋体" w:hAnsi="宋体"/>
          <w:bCs/>
          <w:color w:val="000000" w:themeColor="text1"/>
          <w:sz w:val="24"/>
          <w:szCs w:val="24"/>
          <w:highlight w:val="none"/>
          <w14:textFill>
            <w14:solidFill>
              <w14:schemeClr w14:val="tx1"/>
            </w14:solidFill>
          </w14:textFill>
        </w:rPr>
        <w:t xml:space="preserve">在招标文件中要求的文件、资料。</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我方同意按照招标文件中的规定，本投标文件投标的有效期限为开标之日起</w:t>
      </w:r>
      <w:r>
        <w:rPr>
          <w:rFonts w:ascii="宋体" w:hAnsi="宋体"/>
          <w:bCs/>
          <w:color w:val="000000" w:themeColor="text1"/>
          <w:sz w:val="24"/>
          <w:szCs w:val="24"/>
          <w:highlight w:val="none"/>
          <w14:textFill>
            <w14:solidFill>
              <w14:schemeClr w14:val="tx1"/>
            </w14:solidFill>
          </w14:textFill>
        </w:rPr>
        <w:t xml:space="preserve">90</w:t>
      </w:r>
      <w:r>
        <w:rPr>
          <w:rFonts w:hint="eastAsia" w:ascii="宋体" w:hAnsi="宋体"/>
          <w:bCs/>
          <w:color w:val="000000" w:themeColor="text1"/>
          <w:sz w:val="24"/>
          <w:szCs w:val="24"/>
          <w:highlight w:val="none"/>
          <w14:textFill>
            <w14:solidFill>
              <w14:schemeClr w14:val="tx1"/>
            </w14:solidFill>
          </w14:textFill>
        </w:rPr>
        <w:t xml:space="preserve">天。</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如果我方的投标文件被接受，我方将履行招标文件中规定的每一项要求，按期、按质、按量，完成交货任务。</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我方认为贵局有权决定中标者。</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我方愿意遵守《中华人民共和国政府采购法》，并</w:t>
      </w:r>
      <w:r>
        <w:rPr>
          <w:rFonts w:hint="eastAsia" w:ascii="宋体" w:hAnsi="宋体"/>
          <w:bCs/>
          <w:color w:val="000000" w:themeColor="text1"/>
          <w:sz w:val="24"/>
          <w:szCs w:val="24"/>
          <w:highlight w:val="none"/>
          <w:lang w:eastAsia="zh-CN"/>
          <w14:textFill>
            <w14:solidFill>
              <w14:schemeClr w14:val="tx1"/>
            </w14:solidFill>
          </w14:textFill>
        </w:rPr>
        <w:t xml:space="preserve">按照</w:t>
      </w:r>
      <w:r>
        <w:rPr>
          <w:rFonts w:hint="eastAsia" w:ascii="宋体" w:hAnsi="宋体"/>
          <w:bCs/>
          <w:color w:val="000000" w:themeColor="text1"/>
          <w:sz w:val="24"/>
          <w:szCs w:val="24"/>
          <w:highlight w:val="none"/>
          <w14:textFill>
            <w14:solidFill>
              <w14:schemeClr w14:val="tx1"/>
            </w14:solidFill>
          </w14:textFill>
        </w:rPr>
        <w:t xml:space="preserve">《中华人民共和国民法典》、财政部《政府采购货物和服务招标投标管理办法》</w:t>
      </w:r>
      <w:r>
        <w:rPr>
          <w:rFonts w:hint="eastAsia" w:ascii="宋体" w:hAnsi="宋体"/>
          <w:color w:val="000000" w:themeColor="text1"/>
          <w:sz w:val="24"/>
          <w:szCs w:val="24"/>
          <w:highlight w:val="none"/>
          <w14:textFill>
            <w14:solidFill>
              <w14:schemeClr w14:val="tx1"/>
            </w14:solidFill>
          </w14:textFill>
        </w:rPr>
        <w:t xml:space="preserve">和</w:t>
      </w:r>
      <w:r>
        <w:rPr>
          <w:rFonts w:hint="eastAsia" w:ascii="宋体" w:hAnsi="宋体"/>
          <w:bCs/>
          <w:color w:val="000000" w:themeColor="text1"/>
          <w:sz w:val="24"/>
          <w:szCs w:val="24"/>
          <w:highlight w:val="none"/>
          <w14:textFill>
            <w14:solidFill>
              <w14:schemeClr w14:val="tx1"/>
            </w14:solidFill>
          </w14:textFill>
        </w:rPr>
        <w:t xml:space="preserve">合同条款履行自己的全部责任。</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我方认可并遵守招标文件的所有规定，放弃对招标文件提出质疑的权利。</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如果我方被确定为中标供应商，我方愿意</w:t>
      </w:r>
      <w:r>
        <w:rPr>
          <w:rFonts w:hint="eastAsia" w:ascii="宋体" w:hAnsi="宋体"/>
          <w:color w:val="000000" w:themeColor="text1"/>
          <w:sz w:val="24"/>
          <w:szCs w:val="24"/>
          <w:highlight w:val="none"/>
          <w14:textFill>
            <w14:solidFill>
              <w14:schemeClr w14:val="tx1"/>
            </w14:solidFill>
          </w14:textFill>
        </w:rPr>
        <w:t xml:space="preserve">向</w:t>
      </w:r>
      <w:r>
        <w:rPr>
          <w:rFonts w:hint="eastAsia" w:ascii="宋体" w:hAnsi="宋体"/>
          <w:bCs/>
          <w:color w:val="000000" w:themeColor="text1"/>
          <w:sz w:val="24"/>
          <w:szCs w:val="24"/>
          <w:highlight w:val="none"/>
          <w14:textFill>
            <w14:solidFill>
              <w14:schemeClr w14:val="tx1"/>
            </w14:solidFill>
          </w14:textFill>
        </w:rPr>
        <w:t xml:space="preserve">采购人缴纳履约保证金。且我方如无不可抗力，又未履行招标文件、投标文件和合同条款的，一经查实，我方愿意赔偿由此而造成的一切损失，并同意接受按招标文件的相关要求对我方进行的处理。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投标人（盖章）：</w:t>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电话：                         传真：</w:t>
      </w:r>
      <w:r/>
    </w:p>
    <w:p>
      <w:pPr>
        <w:ind w:firstLine="480"/>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通讯地址：                     邮编：</w:t>
      </w:r>
      <w:r/>
    </w:p>
    <w:p>
      <w:pPr>
        <w:rPr>
          <w:rFonts w:ascii="黑体" w:eastAsia="黑体"/>
          <w:bCs/>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（二）（投标人）关于资格的声明函（格式）：</w:t>
      </w:r>
      <w:r/>
    </w:p>
    <w:p>
      <w:pPr>
        <w:spacing w:line="360" w:lineRule="auto"/>
        <w:rPr>
          <w:rFonts w:ascii="黑体" w:eastAsia="黑体"/>
          <w:bCs/>
          <w:color w:val="000000" w:themeColor="text1"/>
          <w:sz w:val="36"/>
          <w:highlight w:val="none"/>
          <w14:textFill>
            <w14:solidFill>
              <w14:schemeClr w14:val="tx1"/>
            </w14:solidFill>
          </w14:textFill>
        </w:rPr>
      </w:pPr>
      <w:r>
        <w:rPr>
          <w:rFonts w:ascii="黑体" w:eastAsia="黑体"/>
          <w:bCs/>
          <w:color w:val="000000" w:themeColor="text1"/>
          <w:sz w:val="36"/>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bookmarkStart w:id="4" w:name="报价方关于资格的声明函（格式）"/>
      <w:r/>
      <w:bookmarkEnd w:id="4"/>
      <w:r>
        <w:rPr>
          <w:rFonts w:hint="eastAsia" w:ascii="黑体" w:eastAsia="黑体"/>
          <w:bCs/>
          <w:color w:val="000000" w:themeColor="text1"/>
          <w:sz w:val="28"/>
          <w:szCs w:val="28"/>
          <w:highlight w:val="none"/>
          <w14:textFill>
            <w14:solidFill>
              <w14:schemeClr w14:val="tx1"/>
            </w14:solidFill>
          </w14:textFill>
        </w:rPr>
        <w:t xml:space="preserve">关于资格的声明函</w:t>
      </w:r>
      <w:r/>
    </w:p>
    <w:p>
      <w:pPr>
        <w:jc w:val="cente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jc w:val="cente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采购项目编号：</w:t>
      </w:r>
      <w:r/>
    </w:p>
    <w:p>
      <w:pPr>
        <w:jc w:val="center"/>
        <w:spacing w:line="480" w:lineRule="auto"/>
        <w:tabs>
          <w:tab w:val="left" w:pos="630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日期：</w:t>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无锡市滨湖区雪浪街道办事处</w:t>
      </w:r>
      <w:r>
        <w:rPr>
          <w:rFonts w:hint="eastAsia" w:ascii="宋体" w:hAnsi="宋体"/>
          <w:bCs/>
          <w:color w:val="000000" w:themeColor="text1"/>
          <w:sz w:val="24"/>
          <w:szCs w:val="24"/>
          <w:highlight w:val="none"/>
          <w14:textFill>
            <w14:solidFill>
              <w14:schemeClr w14:val="tx1"/>
            </w14:solidFill>
          </w14:textFill>
        </w:rPr>
        <w:t xml:space="preserve">：</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我公司（单位）参加本次项目（</w:t>
      </w:r>
      <w:r>
        <w:rPr>
          <w:rFonts w:hint="eastAsia" w:ascii="宋体" w:hAnsi="宋体"/>
          <w:bCs/>
          <w:color w:val="000000" w:themeColor="text1"/>
          <w:sz w:val="24"/>
          <w:szCs w:val="24"/>
          <w:highlight w:val="none"/>
          <w:lang w:eastAsia="zh-CN"/>
          <w14:textFill>
            <w14:solidFill>
              <w14:schemeClr w14:val="tx1"/>
            </w14:solidFill>
          </w14:textFill>
        </w:rPr>
        <w:t xml:space="preserve">JSZC-320211-JAGC-G2026-0005</w:t>
      </w:r>
      <w:r>
        <w:rPr>
          <w:rFonts w:hint="eastAsia" w:ascii="宋体" w:hAnsi="宋体"/>
          <w:bCs/>
          <w:color w:val="000000" w:themeColor="text1"/>
          <w:sz w:val="24"/>
          <w:szCs w:val="24"/>
          <w:highlight w:val="none"/>
          <w14:textFill>
            <w14:solidFill>
              <w14:schemeClr w14:val="tx1"/>
            </w14:solidFill>
          </w14:textFill>
        </w:rPr>
        <w:t xml:space="preserve">）政府采购活动前三年内，在经营活动中没有重大违法记录，我公司（单位）愿针对本次项目（</w:t>
      </w:r>
      <w:r>
        <w:rPr>
          <w:rFonts w:hint="eastAsia" w:ascii="宋体" w:hAnsi="宋体"/>
          <w:bCs/>
          <w:color w:val="000000" w:themeColor="text1"/>
          <w:sz w:val="24"/>
          <w:szCs w:val="24"/>
          <w:highlight w:val="none"/>
          <w:lang w:eastAsia="zh-CN"/>
          <w14:textFill>
            <w14:solidFill>
              <w14:schemeClr w14:val="tx1"/>
            </w14:solidFill>
          </w14:textFill>
        </w:rPr>
        <w:t xml:space="preserve">JSZC-320211-JAGC-G2026-0005</w:t>
      </w:r>
      <w:r>
        <w:rPr>
          <w:rFonts w:hint="eastAsia" w:ascii="宋体" w:hAnsi="宋体"/>
          <w:bCs/>
          <w:color w:val="000000" w:themeColor="text1"/>
          <w:sz w:val="24"/>
          <w:szCs w:val="24"/>
          <w:highlight w:val="none"/>
          <w14:textFill>
            <w14:solidFill>
              <w14:schemeClr w14:val="tx1"/>
            </w14:solidFill>
          </w14:textFill>
        </w:rPr>
        <w:t xml:space="preserve">）进行投标，投标文件中所有关于投标资格的文件、证明、陈述均是真实的、准确的。若有违背，我公司（单位）愿意承担由此而产生的一切后果。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投标人（盖章）：</w:t>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法定代表人或法定代表人授权代表（签字或盖章）：</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20"/>
        <w:rPr>
          <w:rFonts w:hint="eastAsia" w:ascii="黑体" w:hAnsi="宋体" w:eastAsia="黑体"/>
          <w:bCs/>
          <w:color w:val="000000" w:themeColor="text1"/>
          <w:sz w:val="24"/>
          <w:szCs w:val="24"/>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备注：上述所称“重大违法记录”，是指供应商因违法经营受到刑事处罚或者责令停产停业、吊销许可证或者执照、较大数额罚款等行政处罚。</w:t>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ascii="黑体" w:eastAsia="黑体"/>
          <w:bCs/>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（三）（投标人）法定代表人授权委托书（格式）：</w:t>
      </w:r>
      <w:r/>
    </w:p>
    <w:p>
      <w:pP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法定代表人授权委托书</w:t>
      </w:r>
      <w:r/>
    </w:p>
    <w:p>
      <w:pPr>
        <w:jc w:val="center"/>
        <w:spacing w:line="360" w:lineRule="auto"/>
        <w:rPr>
          <w:rFonts w:ascii="楷体_GB2312" w:eastAsia="楷体_GB2312"/>
          <w:bCs/>
          <w:color w:val="000000" w:themeColor="text1"/>
          <w:sz w:val="36"/>
          <w:highlight w:val="none"/>
          <w14:textFill>
            <w14:solidFill>
              <w14:schemeClr w14:val="tx1"/>
            </w14:solidFill>
          </w14:textFill>
        </w:rPr>
      </w:pPr>
      <w:r>
        <w:rPr>
          <w:rFonts w:ascii="楷体_GB2312" w:eastAsia="楷体_GB2312"/>
          <w:bCs/>
          <w:color w:val="000000" w:themeColor="text1"/>
          <w:sz w:val="36"/>
          <w:highlight w:val="none"/>
          <w14:textFill>
            <w14:solidFill>
              <w14:schemeClr w14:val="tx1"/>
            </w14:solidFill>
          </w14:textFill>
        </w:rPr>
      </w:r>
      <w:r/>
    </w:p>
    <w:p>
      <w:pPr>
        <w:jc w:val="cente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采购项目编号：</w:t>
      </w:r>
      <w:r/>
    </w:p>
    <w:p>
      <w:pPr>
        <w:ind w:firstLine="4080"/>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日期：</w:t>
      </w:r>
      <w:r/>
    </w:p>
    <w:p>
      <w:pPr>
        <w:spacing w:line="6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无锡市滨湖区雪浪街道办事处</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6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系中华人民共和国合法公司（单位），特授权</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代表我公司（单位）全权办理针对本项目（</w:t>
      </w:r>
      <w:r>
        <w:rPr>
          <w:rFonts w:hint="eastAsia" w:ascii="宋体" w:hAnsi="宋体"/>
          <w:bCs/>
          <w:color w:val="000000" w:themeColor="text1"/>
          <w:sz w:val="24"/>
          <w:szCs w:val="24"/>
          <w:highlight w:val="none"/>
          <w:lang w:eastAsia="zh-CN"/>
          <w14:textFill>
            <w14:solidFill>
              <w14:schemeClr w14:val="tx1"/>
            </w14:solidFill>
          </w14:textFill>
        </w:rPr>
        <w:t xml:space="preserve">JSZC-320211-JAGC-G2026-0005</w:t>
      </w:r>
      <w:r>
        <w:rPr>
          <w:rFonts w:hint="eastAsia" w:ascii="宋体" w:hAnsi="宋体"/>
          <w:bCs/>
          <w:color w:val="000000" w:themeColor="text1"/>
          <w:sz w:val="24"/>
          <w:szCs w:val="24"/>
          <w:highlight w:val="none"/>
          <w14:textFill>
            <w14:solidFill>
              <w14:schemeClr w14:val="tx1"/>
            </w14:solidFill>
          </w14:textFill>
        </w:rPr>
        <w:t xml:space="preserve">）的投标、参与开标、评标、签约等具体工作，并签署全部有关的文件、协议及合同。</w:t>
      </w:r>
      <w:r/>
    </w:p>
    <w:p>
      <w:pPr>
        <w:ind w:firstLine="480"/>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我公司（单位）对被授权代表的签名负全部责任。</w:t>
      </w:r>
      <w:r/>
    </w:p>
    <w:p>
      <w:pPr>
        <w:ind w:firstLine="480"/>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被授权代表情况：</w:t>
      </w:r>
      <w:r/>
    </w:p>
    <w:p>
      <w:pPr>
        <w:ind w:firstLine="525"/>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姓名：         性别：               电话：</w:t>
      </w:r>
      <w:r/>
    </w:p>
    <w:p>
      <w:pPr>
        <w:ind w:firstLine="3240"/>
        <w:spacing w:line="58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3240"/>
        <w:spacing w:line="58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180"/>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单位名称（盖章）：</w:t>
      </w:r>
      <w:r/>
    </w:p>
    <w:p>
      <w:pPr>
        <w:ind w:firstLine="40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法定代表人（签字或盖章）：</w:t>
      </w:r>
      <w:r/>
    </w:p>
    <w:p>
      <w:pPr>
        <w:ind w:firstLine="420"/>
        <w:spacing w:line="58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rPr>
          <w:rFonts w:ascii="黑体" w:eastAsia="黑体"/>
          <w:bCs/>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（四）（投标人）中小企业声明函（格式）：</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t xml:space="preserve">中小企业声明函（服务）</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本公司（联合体）郑重声明，根据《政府采购促进中小企业发展管理办法》（财库﹝2020﹞46 号）的规定，本公司（联合体）参加</w:t>
      </w:r>
      <w:r>
        <w:rPr>
          <w:rFonts w:ascii="宋体" w:hAnsi="宋体"/>
          <w:bCs/>
          <w:color w:val="000000" w:themeColor="text1"/>
          <w:sz w:val="24"/>
          <w:szCs w:val="24"/>
          <w:highlight w:val="none"/>
          <w:u w:val="single"/>
          <w14:textFill>
            <w14:solidFill>
              <w14:schemeClr w14:val="tx1"/>
            </w14:solidFill>
          </w14:textFill>
        </w:rPr>
        <w:t xml:space="preserve">（单位名称）</w:t>
      </w:r>
      <w:r>
        <w:rPr>
          <w:rFonts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u w:val="single"/>
          <w14:textFill>
            <w14:solidFill>
              <w14:schemeClr w14:val="tx1"/>
            </w14:solidFill>
          </w14:textFill>
        </w:rPr>
        <w:t xml:space="preserve">（项目名称）</w:t>
      </w:r>
      <w:r>
        <w:rPr>
          <w:rFonts w:ascii="宋体" w:hAnsi="宋体"/>
          <w:bCs/>
          <w:color w:val="000000" w:themeColor="text1"/>
          <w:sz w:val="24"/>
          <w:szCs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u w:val="single"/>
          <w14:textFill>
            <w14:solidFill>
              <w14:schemeClr w14:val="tx1"/>
            </w14:solidFill>
          </w14:textFill>
        </w:rPr>
        <w:t xml:space="preserve"> （标的名称） </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（采购文件中明确的所属行业）</w:t>
      </w:r>
      <w:r>
        <w:rPr>
          <w:rFonts w:ascii="宋体" w:hAnsi="宋体"/>
          <w:bCs/>
          <w:color w:val="000000" w:themeColor="text1"/>
          <w:sz w:val="24"/>
          <w:szCs w:val="24"/>
          <w:highlight w:val="none"/>
          <w14:textFill>
            <w14:solidFill>
              <w14:schemeClr w14:val="tx1"/>
            </w14:solidFill>
          </w14:textFill>
        </w:rPr>
        <w:t xml:space="preserve">； 承建（承接）企业为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 小型企业、微型企业）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u w:val="single"/>
          <w14:textFill>
            <w14:solidFill>
              <w14:schemeClr w14:val="tx1"/>
            </w14:solidFill>
          </w14:textFill>
        </w:rPr>
        <w:t xml:space="preserve"> （标的名称） </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（采购文件中明确的所属行业）</w:t>
      </w:r>
      <w:r>
        <w:rPr>
          <w:rFonts w:ascii="宋体" w:hAnsi="宋体"/>
          <w:bCs/>
          <w:color w:val="000000" w:themeColor="text1"/>
          <w:sz w:val="24"/>
          <w:szCs w:val="24"/>
          <w:highlight w:val="none"/>
          <w14:textFill>
            <w14:solidFill>
              <w14:schemeClr w14:val="tx1"/>
            </w14:solidFill>
          </w14:textFill>
        </w:rPr>
        <w:t xml:space="preserve">； 承建（承接）企业为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 小型企业、微型企业）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本企业对上述声明内容的真实性负责。如有虚假，将依法承担相应责任。</w:t>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企业名称（盖章）：</w:t>
      </w:r>
      <w:r/>
    </w:p>
    <w:p>
      <w:pPr>
        <w:ind w:firstLine="480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w:t>
      </w:r>
      <w:r>
        <w:rPr>
          <w:color w:val="000000" w:themeColor="text1"/>
          <w:highlight w:val="none"/>
          <w14:textFill>
            <w14:solidFill>
              <w14:schemeClr w14:val="tx1"/>
            </w14:solidFill>
          </w14:textFill>
        </w:rPr>
        <w:t xml:space="preserve">从业人员、营业收入、资产总额填报上一年度数据，无上一年度数据的新成立企业可不填报。</w:t>
      </w:r>
      <w:r/>
    </w:p>
    <w:p>
      <w:pPr>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2.中标供应商的《</w:t>
      </w:r>
      <w:r>
        <w:rPr>
          <w:color w:val="000000" w:themeColor="text1"/>
          <w:highlight w:val="none"/>
          <w14:textFill>
            <w14:solidFill>
              <w14:schemeClr w14:val="tx1"/>
            </w14:solidFill>
          </w14:textFill>
        </w:rPr>
        <w:t xml:space="preserve">中小企业声明函</w:t>
      </w:r>
      <w:r>
        <w:rPr>
          <w:rFonts w:hint="eastAsia"/>
          <w:color w:val="000000" w:themeColor="text1"/>
          <w:highlight w:val="none"/>
          <w14:textFill>
            <w14:solidFill>
              <w14:schemeClr w14:val="tx1"/>
            </w14:solidFill>
          </w14:textFill>
        </w:rPr>
        <w:t xml:space="preserve">》将随中标公告进行公示。供应商按照本办法规定提</w:t>
      </w:r>
      <w:r>
        <w:rPr>
          <w:rFonts w:hint="eastAsia"/>
          <w:color w:val="000000" w:themeColor="text1"/>
          <w:highlight w:val="none"/>
          <w:lang w:eastAsia="zh-CN"/>
          <w14:textFill>
            <w14:solidFill>
              <w14:schemeClr w14:val="tx1"/>
            </w14:solidFill>
          </w14:textFill>
        </w:rPr>
        <w:t xml:space="preserve">供的</w:t>
      </w:r>
      <w:r>
        <w:rPr>
          <w:rFonts w:hint="eastAsia"/>
          <w:color w:val="000000" w:themeColor="text1"/>
          <w:highlight w:val="none"/>
          <w14:textFill>
            <w14:solidFill>
              <w14:schemeClr w14:val="tx1"/>
            </w14:solidFill>
          </w14:textFill>
        </w:rPr>
        <w:t xml:space="preserve">声明函内容不实的，属于提供虚假材料谋取中标</w:t>
      </w:r>
      <w:r>
        <w:rPr>
          <w:rFonts w:hint="eastAsia"/>
          <w:color w:val="000000" w:themeColor="text1"/>
          <w:highlight w:val="none"/>
          <w:lang w:eastAsia="zh-CN"/>
          <w14:textFill>
            <w14:solidFill>
              <w14:schemeClr w14:val="tx1"/>
            </w14:solidFill>
          </w14:textFill>
        </w:rPr>
        <w:t xml:space="preserve">，将</w:t>
      </w:r>
      <w:r>
        <w:rPr>
          <w:rFonts w:hint="eastAsia"/>
          <w:color w:val="000000" w:themeColor="text1"/>
          <w:highlight w:val="none"/>
          <w14:textFill>
            <w14:solidFill>
              <w14:schemeClr w14:val="tx1"/>
            </w14:solidFill>
          </w14:textFill>
        </w:rPr>
        <w:t xml:space="preserve">依照《中华人民共和国政府采购法》等国家有关规定追究相应责任。</w:t>
      </w:r>
      <w:r/>
    </w:p>
    <w:p>
      <w:pPr>
        <w:ind w:firstLine="420"/>
        <w:rPr>
          <w:rFonts w:hint="eastAsia" w:ascii="黑体" w:hAnsi="宋体" w:eastAsia="黑体"/>
          <w:bCs/>
          <w:color w:val="000000" w:themeColor="text1"/>
          <w:sz w:val="24"/>
          <w:szCs w:val="24"/>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3.投标时本表附在《明细报价表》之后（如有）。</w:t>
      </w:r>
      <w:r>
        <w:rPr>
          <w:rFonts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（五）（投标人）残疾人福利性单位声明函（格式）：</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日期：</w:t>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（六）承诺书（格式）：</w:t>
      </w:r>
      <w:r/>
    </w:p>
    <w:p>
      <w:pPr>
        <w:pStyle w:val="749"/>
        <w:jc w:val="center"/>
        <w:spacing w:before="312" w:after="312"/>
        <w:rPr>
          <w:rFonts w:hint="eastAsia" w:ascii="宋体" w:hAnsi="宋体" w:eastAsia="宋体" w:cs="宋体"/>
          <w:b/>
          <w:color w:val="000000" w:themeColor="text1"/>
          <w:szCs w:val="28"/>
          <w:highlight w:val="none"/>
          <w14:textFill>
            <w14:solidFill>
              <w14:schemeClr w14:val="tx1"/>
            </w14:solidFill>
          </w14:textFill>
        </w:rPr>
      </w:pPr>
      <w:r>
        <w:rPr>
          <w:rFonts w:hint="eastAsia" w:ascii="宋体" w:hAnsi="宋体" w:eastAsia="宋体" w:cs="宋体"/>
          <w:b/>
          <w:color w:val="000000" w:themeColor="text1"/>
          <w:szCs w:val="28"/>
          <w:highlight w:val="none"/>
          <w14:textFill>
            <w14:solidFill>
              <w14:schemeClr w14:val="tx1"/>
            </w14:solidFill>
          </w14:textFill>
        </w:rPr>
        <w:t xml:space="preserve">承诺书一（格式）</w:t>
      </w:r>
      <w:r/>
    </w:p>
    <w:p>
      <w:pPr>
        <w:spacing w:line="360" w:lineRule="auto"/>
        <w:rPr>
          <w:rFonts w:hint="eastAsia"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 xml:space="preserve">致：</w:t>
      </w:r>
      <w:r>
        <w:rPr>
          <w:rFonts w:hint="eastAsia" w:hAnsi="宋体" w:cs="宋体"/>
          <w:color w:val="000000" w:themeColor="text1"/>
          <w:sz w:val="24"/>
          <w:highlight w:val="none"/>
          <w:u w:val="single"/>
          <w14:textFill>
            <w14:solidFill>
              <w14:schemeClr w14:val="tx1"/>
            </w14:solidFill>
          </w14:textFill>
        </w:rPr>
        <w:t xml:space="preserve">（采购人）</w:t>
      </w:r>
      <w:r/>
    </w:p>
    <w:p>
      <w:pPr>
        <w:ind w:firstLine="660"/>
        <w:spacing w:line="360" w:lineRule="auto"/>
        <w:rPr>
          <w:rFonts w:hint="eastAsia"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r>
      <w:r/>
    </w:p>
    <w:p>
      <w:pPr>
        <w:ind w:firstLine="480"/>
        <w:spacing w:line="360" w:lineRule="auto"/>
        <w:rPr>
          <w:rFonts w:hint="eastAsia"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 xml:space="preserve">我公司自愿参加采购人项目的报价，并接受对我公司的资格审查，我公司承诺：我公司未处于被责令停业、报价资格被取消或者财产被接管、冻结和破产状态，近三年以来企业没有因骗取成交或者严重违约以及发生重大工程质量事故、安全事故、文明施工不良记录等问题，没有被有关部门暂停报价资格并在暂停期内。我公司、法定代表人、项目负责人均不存在向采购人或者采购代理机构行贿或者提供其他不正当利益；向公开招标小组成员行贿或者提供其他不正当利益等严重失信行为。</w:t>
      </w:r>
      <w:r/>
    </w:p>
    <w:p>
      <w:pPr>
        <w:ind w:firstLine="480"/>
        <w:spacing w:line="360" w:lineRule="auto"/>
        <w:rPr>
          <w:rFonts w:hint="eastAsia"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 xml:space="preserve">我公司知道虚假的声明与资料是严重的违法行为，此次投标文件提供的资料如有虚假，本企业愿意承担因我方就此弄虚作假所引起的一切法律后果，愿意接受行政主管部门及其他有关部门依法给予的处罚。同时我公司将无条件地自动放弃该项目的报价资格和成交资格；如果我公司已经收到了成交通知书，我公司无条件地承认，我公司所收到的该项目成交通知书为无效文件，对采购人不具有任何法律约束力；由此造成的任何后果和损失由我公司承担。</w:t>
      </w:r>
      <w:r/>
    </w:p>
    <w:p>
      <w:pPr>
        <w:ind w:firstLine="480"/>
        <w:spacing w:line="360" w:lineRule="auto"/>
        <w:rPr>
          <w:rFonts w:hint="eastAsia"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r>
      <w:r/>
    </w:p>
    <w:p>
      <w:pPr>
        <w:spacing w:line="480" w:lineRule="auto"/>
        <w:rPr>
          <w:rFonts w:hint="eastAsia" w:hAnsi="宋体" w:cs="宋体"/>
          <w:bCs/>
          <w:color w:val="000000" w:themeColor="text1"/>
          <w:sz w:val="24"/>
          <w:highlight w:val="none"/>
          <w14:textFill>
            <w14:solidFill>
              <w14:schemeClr w14:val="tx1"/>
            </w14:solidFill>
          </w14:textFill>
        </w:rPr>
      </w:pPr>
      <w:r>
        <w:rPr>
          <w:rFonts w:hint="eastAsia" w:hAnsi="宋体" w:cs="宋体"/>
          <w:bCs/>
          <w:color w:val="000000" w:themeColor="text1"/>
          <w:sz w:val="24"/>
          <w:highlight w:val="none"/>
          <w14:textFill>
            <w14:solidFill>
              <w14:schemeClr w14:val="tx1"/>
            </w14:solidFill>
          </w14:textFill>
        </w:rPr>
      </w:r>
      <w:r/>
    </w:p>
    <w:p>
      <w:pPr>
        <w:ind w:firstLine="5040"/>
        <w:jc w:val="left"/>
        <w:spacing w:line="480" w:lineRule="auto"/>
        <w:rPr>
          <w:rFonts w:hint="eastAsia" w:hAnsi="宋体" w:cs="宋体"/>
          <w:bCs/>
          <w:color w:val="000000" w:themeColor="text1"/>
          <w:sz w:val="24"/>
          <w:highlight w:val="none"/>
          <w14:textFill>
            <w14:solidFill>
              <w14:schemeClr w14:val="tx1"/>
            </w14:solidFill>
          </w14:textFill>
        </w:rPr>
      </w:pPr>
      <w:r>
        <w:rPr>
          <w:rFonts w:hint="eastAsia" w:hAnsi="宋体" w:cs="宋体"/>
          <w:bCs/>
          <w:color w:val="000000" w:themeColor="text1"/>
          <w:sz w:val="24"/>
          <w:highlight w:val="none"/>
          <w14:textFill>
            <w14:solidFill>
              <w14:schemeClr w14:val="tx1"/>
            </w14:solidFill>
          </w14:textFill>
        </w:rPr>
        <w:t xml:space="preserve">投标供应商（盖章）：</w:t>
      </w:r>
      <w:r/>
    </w:p>
    <w:p>
      <w:pPr>
        <w:jc w:val="left"/>
        <w:spacing w:line="480" w:lineRule="auto"/>
        <w:rPr>
          <w:rFonts w:hint="eastAsia" w:hAnsi="宋体" w:cs="宋体"/>
          <w:bCs/>
          <w:color w:val="000000" w:themeColor="text1"/>
          <w:sz w:val="24"/>
          <w:highlight w:val="none"/>
          <w14:textFill>
            <w14:solidFill>
              <w14:schemeClr w14:val="tx1"/>
            </w14:solidFill>
          </w14:textFill>
        </w:rPr>
      </w:pPr>
      <w:r>
        <w:rPr>
          <w:rFonts w:hint="eastAsia" w:hAnsi="宋体" w:cs="宋体"/>
          <w:bCs/>
          <w:color w:val="000000" w:themeColor="text1"/>
          <w:sz w:val="24"/>
          <w:highlight w:val="none"/>
          <w14:textFill>
            <w14:solidFill>
              <w14:schemeClr w14:val="tx1"/>
            </w14:solidFill>
          </w14:textFill>
        </w:rPr>
      </w:r>
      <w:r/>
    </w:p>
    <w:p>
      <w:pPr>
        <w:ind w:firstLine="5040"/>
        <w:jc w:val="left"/>
        <w:spacing w:line="480" w:lineRule="auto"/>
        <w:rPr>
          <w:rFonts w:hint="eastAsia" w:hAnsi="宋体" w:cs="宋体"/>
          <w:bCs/>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 xml:space="preserve">法定代表人或授权代表（</w:t>
      </w:r>
      <w:r>
        <w:rPr>
          <w:rFonts w:hint="eastAsia" w:hAnsi="宋体" w:cs="宋体"/>
          <w:bCs/>
          <w:color w:val="000000" w:themeColor="text1"/>
          <w:sz w:val="24"/>
          <w:highlight w:val="none"/>
          <w14:textFill>
            <w14:solidFill>
              <w14:schemeClr w14:val="tx1"/>
            </w14:solidFill>
          </w14:textFill>
        </w:rPr>
        <w:t xml:space="preserve">签字或盖章）：</w:t>
      </w:r>
      <w:r/>
    </w:p>
    <w:p>
      <w:pPr>
        <w:ind w:firstLine="5040"/>
        <w:jc w:val="left"/>
        <w:spacing w:line="480" w:lineRule="auto"/>
        <w:rPr>
          <w:rFonts w:hint="eastAsia" w:hAnsi="宋体" w:cs="宋体"/>
          <w:bCs/>
          <w:color w:val="000000" w:themeColor="text1"/>
          <w:sz w:val="24"/>
          <w:highlight w:val="none"/>
          <w14:textFill>
            <w14:solidFill>
              <w14:schemeClr w14:val="tx1"/>
            </w14:solidFill>
          </w14:textFill>
        </w:rPr>
      </w:pPr>
      <w:r>
        <w:rPr>
          <w:rFonts w:hint="eastAsia" w:hAnsi="宋体" w:cs="宋体"/>
          <w:bCs/>
          <w:color w:val="000000" w:themeColor="text1"/>
          <w:sz w:val="24"/>
          <w:highlight w:val="none"/>
          <w14:textFill>
            <w14:solidFill>
              <w14:schemeClr w14:val="tx1"/>
            </w14:solidFill>
          </w14:textFill>
        </w:rPr>
      </w:r>
      <w:r/>
    </w:p>
    <w:p>
      <w:pPr>
        <w:ind w:firstLine="5040"/>
        <w:jc w:val="left"/>
        <w:spacing w:line="480" w:lineRule="auto"/>
        <w:rPr>
          <w:rFonts w:hint="eastAsia" w:hAnsi="宋体" w:cs="宋体"/>
          <w:bCs/>
          <w:color w:val="000000" w:themeColor="text1"/>
          <w:sz w:val="24"/>
          <w:highlight w:val="none"/>
          <w14:textFill>
            <w14:solidFill>
              <w14:schemeClr w14:val="tx1"/>
            </w14:solidFill>
          </w14:textFill>
        </w:rPr>
        <w:sectPr>
          <w:footnotePr/>
          <w:endnotePr/>
          <w:type w:val="nextPage"/>
          <w:pgSz w:w="11906" w:h="16838" w:orient="portrait"/>
          <w:pgMar w:top="1134" w:right="1134" w:bottom="1134" w:left="1134" w:header="624" w:footer="907" w:gutter="0"/>
          <w:cols w:num="1" w:sep="0" w:space="0" w:equalWidth="1"/>
          <w:docGrid w:linePitch="360"/>
          <w:titlePg/>
        </w:sectPr>
      </w:pPr>
      <w:r>
        <w:rPr>
          <w:rFonts w:hint="eastAsia" w:ascii="宋体" w:hAnsi="宋体"/>
          <w:color w:val="000000" w:themeColor="text1"/>
          <w:sz w:val="24"/>
          <w:szCs w:val="22"/>
          <w:highlight w:val="none"/>
          <w14:textFill>
            <w14:solidFill>
              <w14:schemeClr w14:val="tx1"/>
            </w14:solidFill>
          </w14:textFill>
        </w:rPr>
        <w:t xml:space="preserve"> 年    月    日</w:t>
      </w:r>
      <w:r/>
    </w:p>
    <w:p>
      <w:pPr>
        <w:pStyle w:val="101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hint="eastAsia" w:ascii="宋体" w:hAnsi="宋体" w:cs="宋体"/>
          <w:b/>
          <w:bCs/>
          <w:color w:val="000000" w:themeColor="text1"/>
          <w:sz w:val="28"/>
          <w:szCs w:val="21"/>
          <w:highlight w:val="none"/>
          <w14:textFill>
            <w14:solidFill>
              <w14:schemeClr w14:val="tx1"/>
            </w14:solidFill>
          </w14:textFill>
        </w:rPr>
      </w:pPr>
      <w:r>
        <w:rPr>
          <w:rFonts w:hint="eastAsia" w:ascii="宋体" w:hAnsi="宋体" w:cs="宋体"/>
          <w:b/>
          <w:bCs/>
          <w:color w:val="000000" w:themeColor="text1"/>
          <w:sz w:val="28"/>
          <w:szCs w:val="21"/>
          <w:highlight w:val="none"/>
          <w14:textFill>
            <w14:solidFill>
              <w14:schemeClr w14:val="tx1"/>
            </w14:solidFill>
          </w14:textFill>
        </w:rPr>
        <w:t xml:space="preserve">承诺书二（廉洁承诺书格式）</w:t>
      </w:r>
      <w:r/>
    </w:p>
    <w:p>
      <w:pPr>
        <w:ind w:firstLine="480"/>
        <w:spacing w:line="5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为了积极配合采购人的招标工作，有效遏制不公平竞争和违规违纪问题的发生，确保招标工作的公平、公正、公开，我们保证认真贯彻相关规定以及相关廉洁要求，特向采购人承诺如下事项：</w:t>
      </w:r>
      <w:r/>
    </w:p>
    <w:p>
      <w:pPr>
        <w:ind w:firstLine="480"/>
        <w:spacing w:line="5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1、自觉遵守国家法律法规及有关廉政建设制度。</w:t>
      </w:r>
      <w:r/>
    </w:p>
    <w:p>
      <w:pPr>
        <w:ind w:firstLine="480"/>
        <w:spacing w:line="5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2、主动了解招投标纪律，积极配合执行招投标廉政建设的有关规定。</w:t>
      </w:r>
      <w:r/>
    </w:p>
    <w:p>
      <w:pPr>
        <w:ind w:firstLine="480"/>
        <w:spacing w:line="5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3、不使用不正当手段妨碍、排挤其他投标单位或串通投标。</w:t>
      </w:r>
      <w:r/>
    </w:p>
    <w:p>
      <w:pPr>
        <w:ind w:firstLine="480"/>
        <w:spacing w:line="5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4、按照响应文件规定的方式进行投标，不隐瞒本单位投标资质的真实情况，投标资质符合规定。</w:t>
      </w:r>
      <w:r/>
    </w:p>
    <w:p>
      <w:pPr>
        <w:ind w:firstLine="480"/>
        <w:spacing w:line="5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不以任何方式向采购人员赠送礼品、礼金及有价证券；不宴请或邀请采购方的任何人参加高档娱乐消费、旅游、考察、参观等活动；不以任何形式报销采购方的任何人以及亲友的各种票据及费用；不进行可能影响招投标公平、公正的任何活动。</w:t>
      </w:r>
      <w:r/>
    </w:p>
    <w:p>
      <w:pPr>
        <w:ind w:firstLine="480"/>
        <w:spacing w:line="5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6、不向涉及采购的单位及个人购置或提供通信工具、交通工具和高档办公用品等。</w:t>
      </w:r>
      <w:r/>
    </w:p>
    <w:p>
      <w:pPr>
        <w:ind w:firstLine="480"/>
        <w:spacing w:line="5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7、不向涉及采购的单位及个人的配偶、子女、亲属分包此次招标项目。</w:t>
      </w:r>
      <w:r/>
    </w:p>
    <w:p>
      <w:pPr>
        <w:ind w:firstLine="480"/>
        <w:spacing w:line="5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8、不向涉及采购的单位及个人支付好处费、介绍费。</w:t>
      </w:r>
      <w:r/>
    </w:p>
    <w:p>
      <w:pPr>
        <w:ind w:firstLine="480"/>
        <w:spacing w:line="5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9、一旦发现相关人员在招标过程中有索要财物等不廉洁行为，坚决予以抵制，并及时向采购人纪检监察室举报。</w:t>
      </w:r>
      <w:r/>
    </w:p>
    <w:p>
      <w:pPr>
        <w:ind w:firstLine="480"/>
        <w:spacing w:line="5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我们若违反上述承诺</w:t>
      </w:r>
      <w:r>
        <w:rPr>
          <w:rFonts w:hint="eastAsia" w:ascii="宋体" w:hAnsi="宋体"/>
          <w:color w:val="000000" w:themeColor="text1"/>
          <w:sz w:val="24"/>
          <w:highlight w:val="none"/>
          <w:lang w:eastAsia="zh-CN"/>
          <w14:textFill>
            <w14:solidFill>
              <w14:schemeClr w14:val="tx1"/>
            </w14:solidFill>
          </w14:textFill>
        </w:rPr>
        <w:t xml:space="preserve">，自</w:t>
      </w:r>
      <w:r>
        <w:rPr>
          <w:rFonts w:hint="eastAsia" w:ascii="宋体" w:hAnsi="宋体"/>
          <w:color w:val="000000" w:themeColor="text1"/>
          <w:sz w:val="24"/>
          <w:highlight w:val="none"/>
          <w14:textFill>
            <w14:solidFill>
              <w14:schemeClr w14:val="tx1"/>
            </w14:solidFill>
          </w14:textFill>
        </w:rPr>
        <w:t xml:space="preserve">愿</w:t>
      </w:r>
      <w:r>
        <w:rPr>
          <w:rFonts w:hint="eastAsia" w:ascii="宋体" w:hAnsi="宋体"/>
          <w:color w:val="000000" w:themeColor="text1"/>
          <w:sz w:val="24"/>
          <w:highlight w:val="none"/>
          <w:lang w:eastAsia="zh-CN"/>
          <w14:textFill>
            <w14:solidFill>
              <w14:schemeClr w14:val="tx1"/>
            </w14:solidFill>
          </w14:textFill>
        </w:rPr>
        <w:t xml:space="preserve">接受</w:t>
      </w:r>
      <w:r>
        <w:rPr>
          <w:rFonts w:hint="eastAsia" w:ascii="宋体" w:hAnsi="宋体"/>
          <w:color w:val="000000" w:themeColor="text1"/>
          <w:sz w:val="24"/>
          <w:highlight w:val="none"/>
          <w14:textFill>
            <w14:solidFill>
              <w14:schemeClr w14:val="tx1"/>
            </w14:solidFill>
          </w14:textFill>
        </w:rPr>
        <w:t xml:space="preserve">取消投标资格及其他任何形式的处理。</w:t>
      </w:r>
      <w:r/>
    </w:p>
    <w:p>
      <w:pPr>
        <w:ind w:right="480" w:firstLine="4800"/>
        <w:spacing w:before="240"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投标供应商：（公章）</w:t>
      </w:r>
      <w:r/>
    </w:p>
    <w:p>
      <w:pPr>
        <w:ind w:firstLine="480"/>
        <w:jc w:val="right"/>
        <w:spacing w:before="240"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w:t>
      </w:r>
      <w:r>
        <w:rPr>
          <w:rFonts w:hint="eastAsia" w:ascii="宋体" w:hAnsi="宋体"/>
          <w:color w:val="000000" w:themeColor="text1"/>
          <w:sz w:val="24"/>
          <w:highlight w:val="none"/>
          <w14:textFill>
            <w14:solidFill>
              <w14:schemeClr w14:val="tx1"/>
            </w14:solidFill>
          </w14:textFill>
        </w:rPr>
        <w:t xml:space="preserve">或其授权代理人</w:t>
      </w:r>
      <w:r>
        <w:rPr>
          <w:rFonts w:ascii="宋体" w:hAnsi="宋体"/>
          <w:color w:val="000000" w:themeColor="text1"/>
          <w:sz w:val="24"/>
          <w:highlight w:val="none"/>
          <w14:textFill>
            <w14:solidFill>
              <w14:schemeClr w14:val="tx1"/>
            </w14:solidFill>
          </w14:textFill>
        </w:rPr>
        <w:t xml:space="preserve">：   （签字</w:t>
      </w:r>
      <w:r>
        <w:rPr>
          <w:rFonts w:hint="eastAsia" w:ascii="宋体" w:hAnsi="宋体"/>
          <w:color w:val="000000" w:themeColor="text1"/>
          <w:sz w:val="24"/>
          <w:highlight w:val="none"/>
          <w14:textFill>
            <w14:solidFill>
              <w14:schemeClr w14:val="tx1"/>
            </w14:solidFill>
          </w14:textFill>
        </w:rPr>
        <w:t xml:space="preserve">和盖章</w:t>
      </w:r>
      <w:r>
        <w:rPr>
          <w:rFonts w:ascii="宋体" w:hAnsi="宋体"/>
          <w:color w:val="000000" w:themeColor="text1"/>
          <w:sz w:val="24"/>
          <w:highlight w:val="none"/>
          <w14:textFill>
            <w14:solidFill>
              <w14:schemeClr w14:val="tx1"/>
            </w14:solidFill>
          </w14:textFill>
        </w:rPr>
        <w:t xml:space="preserve">）</w:t>
      </w:r>
      <w:r/>
    </w:p>
    <w:p>
      <w:pPr>
        <w:pStyle w:val="103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szCs w:val="22"/>
          <w:highlight w:val="none"/>
          <w14:textFill>
            <w14:solidFill>
              <w14:schemeClr w14:val="tx1"/>
            </w14:solidFill>
          </w14:textFill>
        </w:rPr>
        <w:t xml:space="preserve">                      年    月    日</w:t>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jc w:val="left"/>
        <w:rPr>
          <w:rFonts w:ascii="黑体" w:eastAsia="黑体"/>
          <w:bCs/>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（七）开标一览表（格式）：</w:t>
      </w:r>
      <w:r/>
    </w:p>
    <w:p>
      <w:pPr>
        <w:jc w:val="center"/>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开标一览表</w:t>
      </w:r>
      <w:r/>
    </w:p>
    <w:p>
      <w:pPr>
        <w:jc w:val="center"/>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rPr>
          <w:rFonts w:hint="eastAsia" w:ascii="黑体" w:eastAsia="黑体"/>
          <w:bCs/>
          <w:color w:val="000000" w:themeColor="text1"/>
          <w:sz w:val="24"/>
          <w:szCs w:val="24"/>
          <w:highlight w:val="none"/>
          <w:lang w:val="en-US" w:eastAsia="zh-CN"/>
          <w14:textFill>
            <w14:solidFill>
              <w14:schemeClr w14:val="tx1"/>
            </w14:solidFill>
          </w14:textFill>
        </w:rPr>
        <w:t xml:space="preserve">                    </w:t>
      </w:r>
      <w:r>
        <w:rPr>
          <w:rFonts w:hint="eastAsia" w:ascii="黑体" w:eastAsia="黑体"/>
          <w:bCs/>
          <w:color w:val="000000" w:themeColor="text1"/>
          <w:sz w:val="24"/>
          <w:szCs w:val="24"/>
          <w:highlight w:val="none"/>
          <w14:textFill>
            <w14:solidFill>
              <w14:schemeClr w14:val="tx1"/>
            </w14:solidFill>
          </w14:textFill>
        </w:rPr>
        <w:t xml:space="preserve">采购项目编号：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JSZC-320211-JAGC-G2026-0005</w:t>
      </w:r>
      <w:r/>
    </w:p>
    <w:p>
      <w:pPr>
        <w:spacing w:line="30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bl>
      <w:tblPr>
        <w:tblStyle w:val="742"/>
        <w:tblW w:w="10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71"/>
        <w:gridCol w:w="6109"/>
      </w:tblGrid>
      <w:tr>
        <w:trPr>
          <w:cantSplit/>
          <w:jc w:val="center"/>
          <w:trHeight w:val="567"/>
        </w:trPr>
        <w:tc>
          <w:tcPr>
            <w:tcW w:w="3971" w:type="dxa"/>
            <w:vAlign w:val="center"/>
            <w:textDirection w:val="lrTb"/>
            <w:noWrap/>
          </w:tcPr>
          <w:p>
            <w:pPr>
              <w:jc w:val="center"/>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项目名称</w:t>
            </w:r>
            <w:r/>
          </w:p>
        </w:tc>
        <w:tc>
          <w:tcPr>
            <w:tcW w:w="6109" w:type="dxa"/>
            <w:vAlign w:val="center"/>
            <w:textDirection w:val="lrTb"/>
            <w:noWrap/>
          </w:tcPr>
          <w:p>
            <w:pPr>
              <w:jc w:val="center"/>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投标报价</w:t>
            </w:r>
            <w:r/>
          </w:p>
        </w:tc>
      </w:tr>
      <w:tr>
        <w:trPr>
          <w:cantSplit/>
          <w:jc w:val="center"/>
          <w:trHeight w:val="1229"/>
        </w:trPr>
        <w:tc>
          <w:tcPr>
            <w:tcW w:w="3971" w:type="dxa"/>
            <w:vAlign w:val="center"/>
            <w:textDirection w:val="lrTb"/>
            <w:noWrap/>
          </w:tcPr>
          <w:p>
            <w:pPr>
              <w:pStyle w:val="1016"/>
              <w:jc w:val="center"/>
              <w:spacing w:line="400" w:lineRule="exact"/>
              <w:rPr>
                <w:rFonts w:hint="eastAsia" w:hAnsi="宋体"/>
                <w:bCs/>
                <w:color w:val="000000" w:themeColor="text1"/>
                <w:szCs w:val="24"/>
                <w:highlight w:val="none"/>
                <w14:textFill>
                  <w14:solidFill>
                    <w14:schemeClr w14:val="tx1"/>
                  </w14:solidFill>
                </w14:textFill>
              </w:rPr>
            </w:pPr>
            <w:r>
              <w:rPr>
                <w:rFonts w:hint="eastAsia" w:hAnsi="宋体"/>
                <w:bCs/>
                <w:color w:val="000000" w:themeColor="text1"/>
                <w:szCs w:val="24"/>
                <w:highlight w:val="none"/>
                <w:lang w:eastAsia="zh-CN"/>
                <w14:textFill>
                  <w14:solidFill>
                    <w14:schemeClr w14:val="tx1"/>
                  </w14:solidFill>
                </w14:textFill>
              </w:rPr>
              <w:t xml:space="preserve">无锡市滨湖区雪浪街道2026-2028年雨水管网运行维护项目</w:t>
            </w:r>
            <w:r/>
          </w:p>
        </w:tc>
        <w:tc>
          <w:tcPr>
            <w:tcW w:w="6109" w:type="dxa"/>
            <w:vAlign w:val="center"/>
            <w:textDirection w:val="lrTb"/>
            <w:noWrap/>
          </w:tcPr>
          <w:p>
            <w:pPr>
              <w:pStyle w:val="1016"/>
              <w:spacing w:line="360" w:lineRule="auto"/>
              <w:rPr>
                <w:rFonts w:hint="eastAsia" w:hAnsi="宋体"/>
                <w:bCs/>
                <w:color w:val="000000" w:themeColor="text1"/>
                <w:szCs w:val="24"/>
                <w:highlight w:val="none"/>
                <w14:textFill>
                  <w14:solidFill>
                    <w14:schemeClr w14:val="tx1"/>
                  </w14:solidFill>
                </w14:textFill>
              </w:rPr>
            </w:pPr>
            <w:r>
              <w:rPr>
                <w:rFonts w:hint="eastAsia" w:hAnsi="宋体"/>
                <w:bCs/>
                <w:color w:val="000000" w:themeColor="text1"/>
                <w:szCs w:val="24"/>
                <w:highlight w:val="none"/>
                <w14:textFill>
                  <w14:solidFill>
                    <w14:schemeClr w14:val="tx1"/>
                  </w14:solidFill>
                </w14:textFill>
              </w:rPr>
              <w:t xml:space="preserve">投标报价（小写）：</w:t>
            </w:r>
            <w:r>
              <w:rPr>
                <w:rFonts w:hint="eastAsia" w:hAnsi="宋体"/>
                <w:bCs/>
                <w:color w:val="000000" w:themeColor="text1"/>
                <w:szCs w:val="24"/>
                <w:highlight w:val="none"/>
                <w:u w:val="single"/>
                <w14:textFill>
                  <w14:solidFill>
                    <w14:schemeClr w14:val="tx1"/>
                  </w14:solidFill>
                </w14:textFill>
              </w:rPr>
              <w:t xml:space="preserve">             </w:t>
            </w:r>
            <w:r>
              <w:rPr>
                <w:rFonts w:hint="eastAsia" w:hAnsi="宋体"/>
                <w:bCs/>
                <w:color w:val="000000" w:themeColor="text1"/>
                <w:szCs w:val="24"/>
                <w:highlight w:val="none"/>
                <w14:textFill>
                  <w14:solidFill>
                    <w14:schemeClr w14:val="tx1"/>
                  </w14:solidFill>
                </w14:textFill>
              </w:rPr>
              <w:t xml:space="preserve">元</w:t>
            </w:r>
            <w:r/>
          </w:p>
          <w:p>
            <w:pPr>
              <w:pStyle w:val="1016"/>
              <w:spacing w:line="360" w:lineRule="auto"/>
              <w:rPr>
                <w:bCs/>
                <w:color w:val="000000" w:themeColor="text1"/>
                <w:highlight w:val="none"/>
                <w14:textFill>
                  <w14:solidFill>
                    <w14:schemeClr w14:val="tx1"/>
                  </w14:solidFill>
                </w14:textFill>
              </w:rPr>
            </w:pPr>
            <w:r>
              <w:rPr>
                <w:rFonts w:hint="eastAsia" w:hAnsi="宋体"/>
                <w:bCs/>
                <w:color w:val="000000" w:themeColor="text1"/>
                <w:szCs w:val="24"/>
                <w:highlight w:val="none"/>
                <w14:textFill>
                  <w14:solidFill>
                    <w14:schemeClr w14:val="tx1"/>
                  </w14:solidFill>
                </w14:textFill>
              </w:rPr>
              <w:t xml:space="preserve">投标报价（大写）：</w:t>
            </w:r>
            <w:r>
              <w:rPr>
                <w:rFonts w:hint="eastAsia" w:hAnsi="宋体"/>
                <w:bCs/>
                <w:color w:val="000000" w:themeColor="text1"/>
                <w:szCs w:val="24"/>
                <w:highlight w:val="none"/>
                <w:u w:val="single"/>
                <w14:textFill>
                  <w14:solidFill>
                    <w14:schemeClr w14:val="tx1"/>
                  </w14:solidFill>
                </w14:textFill>
              </w:rPr>
              <w:t xml:space="preserve"> 　</w:t>
            </w:r>
            <w:r>
              <w:rPr>
                <w:rFonts w:hint="eastAsia"/>
                <w:bCs/>
                <w:color w:val="000000" w:themeColor="text1"/>
                <w:highlight w:val="none"/>
                <w:u w:val="single"/>
                <w14:textFill>
                  <w14:solidFill>
                    <w14:schemeClr w14:val="tx1"/>
                  </w14:solidFill>
                </w14:textFill>
              </w:rPr>
              <w:t xml:space="preserve">　　     </w:t>
            </w:r>
            <w:r/>
          </w:p>
        </w:tc>
      </w:tr>
      <w:tr>
        <w:trPr>
          <w:cantSplit/>
          <w:jc w:val="center"/>
          <w:trHeight w:val="641"/>
        </w:trPr>
        <w:tc>
          <w:tcPr>
            <w:gridSpan w:val="2"/>
            <w:tcW w:w="10080" w:type="dxa"/>
            <w:vAlign w:val="center"/>
            <w:textDirection w:val="lrTb"/>
            <w:noWrap/>
          </w:tcPr>
          <w:p>
            <w:pPr>
              <w:jc w:val="left"/>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服务期：</w:t>
            </w:r>
            <w:r/>
          </w:p>
        </w:tc>
      </w:tr>
      <w:tr>
        <w:trPr>
          <w:cantSplit/>
          <w:jc w:val="center"/>
          <w:trHeight w:val="826"/>
        </w:trPr>
        <w:tc>
          <w:tcPr>
            <w:gridSpan w:val="2"/>
            <w:tcW w:w="10080" w:type="dxa"/>
            <w:vAlign w:val="center"/>
            <w:textDirection w:val="lrTb"/>
            <w:noWrap/>
          </w:tcPr>
          <w:p>
            <w:pPr>
              <w:jc w:val="left"/>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服务质量：</w:t>
            </w:r>
            <w:r/>
          </w:p>
        </w:tc>
      </w:tr>
      <w:tr>
        <w:trPr>
          <w:cantSplit/>
          <w:jc w:val="center"/>
          <w:trHeight w:val="788"/>
        </w:trPr>
        <w:tc>
          <w:tcPr>
            <w:gridSpan w:val="2"/>
            <w:tcW w:w="10080" w:type="dxa"/>
            <w:vAlign w:val="center"/>
            <w:textDirection w:val="lrTb"/>
            <w:noWrap/>
          </w:tcPr>
          <w:p>
            <w:pPr>
              <w:jc w:val="left"/>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项目负责人：</w:t>
            </w:r>
            <w:r/>
          </w:p>
        </w:tc>
      </w:tr>
    </w:tbl>
    <w:p>
      <w:pPr>
        <w:spacing w:before="5"/>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spacing w:before="5"/>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法定代表人或法定代表人授权代表签字或盖章：</w:t>
      </w:r>
      <w:r/>
    </w:p>
    <w:p>
      <w:pPr>
        <w:spacing w:line="400" w:lineRule="exact"/>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spacing w:line="5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填写说明：</w:t>
      </w:r>
      <w:r/>
    </w:p>
    <w:p>
      <w:pPr>
        <w:spacing w:line="5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1.评标时一律按开标一览表中内容为准，开标一览表中必须盖章或签字。</w:t>
      </w:r>
      <w:r/>
    </w:p>
    <w:p>
      <w:pPr>
        <w:spacing w:line="5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2.供应商的投标报价的总额应是供应商在报价文件中提出的各项支付金额的总和，也应是完成投标文件所列采购需求的全部费用。</w:t>
      </w:r>
      <w:r/>
    </w:p>
    <w:p>
      <w:pPr>
        <w:rPr>
          <w:rFonts w:hint="eastAsia" w:ascii="黑体" w:hAnsi="宋体" w:eastAsia="黑体"/>
          <w:bCs/>
          <w:color w:val="000000" w:themeColor="text1"/>
          <w:sz w:val="24"/>
          <w:szCs w:val="24"/>
          <w:highlight w:val="none"/>
          <w14:textFill>
            <w14:solidFill>
              <w14:schemeClr w14:val="tx1"/>
            </w14:solidFill>
          </w14:textFill>
        </w:rPr>
        <w:sectPr>
          <w:headerReference w:type="default" r:id="rId10"/>
          <w:headerReference w:type="first" r:id="rId11"/>
          <w:footerReference w:type="default" r:id="rId14"/>
          <w:footnotePr/>
          <w:endnotePr/>
          <w:type w:val="nextPage"/>
          <w:pgSz w:w="11906" w:h="16838" w:orient="portrait"/>
          <w:pgMar w:top="1134" w:right="1134" w:bottom="1134" w:left="1134" w:header="624" w:footer="907" w:gutter="0"/>
          <w:cols w:num="1" w:sep="0" w:space="0" w:equalWidth="1"/>
          <w:docGrid w:linePitch="360"/>
          <w:titlePg/>
        </w:sectPr>
      </w:pPr>
      <w:r>
        <w:rPr>
          <w:rFonts w:hint="eastAsia" w:ascii="黑体" w:hAnsi="宋体" w:eastAsia="黑体"/>
          <w:bCs/>
          <w:color w:val="000000" w:themeColor="text1"/>
          <w:sz w:val="24"/>
          <w:szCs w:val="24"/>
          <w:highlight w:val="none"/>
          <w14:textFill>
            <w14:solidFill>
              <w14:schemeClr w14:val="tx1"/>
            </w14:solidFill>
          </w14:textFill>
        </w:rPr>
        <w:br w:type="page" w:clear="all"/>
      </w:r>
      <w:r/>
    </w:p>
    <w:p>
      <w:pPr>
        <w:rPr>
          <w:rFonts w:ascii="黑体" w:eastAsia="黑体"/>
          <w:bCs/>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（八）报价明细表（格式）：</w:t>
      </w:r>
      <w:r/>
    </w:p>
    <w:p>
      <w:pPr>
        <w:jc w:val="center"/>
        <w:spacing w:line="400" w:lineRule="exact"/>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报价明细表</w:t>
      </w:r>
      <w:r/>
    </w:p>
    <w:p>
      <w:pPr>
        <w:ind w:firstLine="84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60" w:lineRule="auto"/>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                 采购项目编号：</w:t>
      </w:r>
      <w:r/>
    </w:p>
    <w:tbl>
      <w:tblPr>
        <w:tblStyle w:val="7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6"/>
        <w:gridCol w:w="4004"/>
        <w:gridCol w:w="246"/>
        <w:gridCol w:w="595"/>
        <w:gridCol w:w="1007"/>
        <w:gridCol w:w="2194"/>
        <w:gridCol w:w="1062"/>
      </w:tblGrid>
      <w:tr>
        <w:trPr>
          <w:trHeight w:val="340"/>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2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无锡市滨湖区雪浪街道2026-2028年雨水管网运行维护项目</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38"/>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项目名称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单位</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数量</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综合单价（元）</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一年综合合价（元）</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三年综合合价（元）</w:t>
            </w:r>
            <w:r/>
          </w:p>
        </w:tc>
      </w:tr>
      <w:tr>
        <w:trPr>
          <w:trHeight w:val="3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管道疏通、检查井及雨水口</w:t>
              <w:br/>
              <w:t xml:space="preserve">1.管材规格: DN300以下</w:t>
              <w:br/>
              <w:t xml:space="preserve">2.积淤深度:投标单位自行考察现场综合考虑</w:t>
              <w:br/>
              <w:t xml:space="preserve">3.机械清理检查井，人工辅助清理，集中出泥，含清理杂物，淤泥运距:自行考虑 </w:t>
              <w:br/>
              <w:t xml:space="preserve">4.直径300以内的雨水管道、采用潜水员进行橡胶气囊辅助封堵、拆除         </w:t>
              <w:br/>
              <w:t xml:space="preserve">5.破损井盖更换，材质：重型钢纤维砼、球墨铸铁、复合树脂等，尺寸综合考虑        </w:t>
              <w:br/>
              <w:t xml:space="preserve">6.管网检测（CCTV或QV），包括：气囊封堵、空压机（内燃）、发电机、水泵抽水、气体检测、潜水员设备、工程运输车等一切费用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217161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管道疏通、检查井及雨水口</w:t>
              <w:br/>
              <w:t xml:space="preserve">1.管材规格: DN300及其以上</w:t>
              <w:br/>
              <w:t xml:space="preserve">2.积淤深度:投标单位自行考察现场综合考虑</w:t>
              <w:br/>
              <w:t xml:space="preserve">3.检查井集中出泥，含清理杂物  </w:t>
              <w:br/>
              <w:t xml:space="preserve">4.直径300及其以上的雨水管道、采用潜水员进行橡胶气囊辅助封堵、拆除 </w:t>
              <w:br/>
              <w:t xml:space="preserve">5.破损井盖更换，材质：重型钢纤维砼、球墨铸铁、复合树脂等，尺寸综合考虑        </w:t>
              <w:br/>
              <w:t xml:space="preserve">6.管网检测（CCTV或QV），包括：气囊封堵、空压机（内燃）、发电机、水泵抽水、气体检测、潜水员设备、工程运输车等一切费用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375954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593115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spacing w:before="0" w:after="0" w:line="57" w:lineRule="atLeast"/>
            </w:pPr>
            <w:r/>
          </w:p>
        </w:tc>
      </w:tr>
    </w:tbl>
    <w:p>
      <w:pPr>
        <w:pStyle w:val="744"/>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pStyle w:val="744"/>
        <w:ind w:firstLine="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pStyle w:val="744"/>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pStyle w:val="744"/>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48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供应商（盖章）：</w:t>
      </w:r>
      <w:r/>
    </w:p>
    <w:p>
      <w:pPr>
        <w:spacing w:line="48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法定代表人或授权代表签字或盖章：</w:t>
      </w:r>
      <w:r/>
    </w:p>
    <w:p>
      <w:pPr>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日期：</w:t>
      </w:r>
      <w:r>
        <w:rPr>
          <w:rFonts w:hint="eastAsia" w:ascii="黑体" w:hAnsi="宋体" w:eastAsia="黑体"/>
          <w:bCs/>
          <w:color w:val="000000" w:themeColor="text1"/>
          <w:sz w:val="24"/>
          <w:szCs w:val="24"/>
          <w:highlight w:val="none"/>
          <w14:textFill>
            <w14:solidFill>
              <w14:schemeClr w14:val="tx1"/>
            </w14:solidFill>
          </w14:textFill>
        </w:rPr>
        <w:br w:type="page" w:clear="all"/>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spacing w:line="480" w:lineRule="auto"/>
        <w:rPr>
          <w:rFonts w:ascii="黑体" w:eastAsia="黑体"/>
          <w:bCs/>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（九）投标偏离表（格式）：</w:t>
      </w:r>
      <w:r/>
    </w:p>
    <w:p>
      <w:pPr>
        <w:ind w:firstLine="490"/>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spacing w:line="400" w:lineRule="exact"/>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    </w:t>
      </w:r>
      <w:r>
        <w:rPr>
          <w:rFonts w:hint="eastAsia" w:ascii="黑体" w:eastAsia="黑体"/>
          <w:bCs/>
          <w:color w:val="000000" w:themeColor="text1"/>
          <w:sz w:val="24"/>
          <w:szCs w:val="24"/>
          <w:highlight w:val="none"/>
          <w:lang w:val="en-US" w:eastAsia="zh-CN"/>
          <w14:textFill>
            <w14:solidFill>
              <w14:schemeClr w14:val="tx1"/>
            </w14:solidFill>
          </w14:textFill>
        </w:rPr>
        <w:t xml:space="preserve">                                   </w:t>
      </w:r>
      <w:r>
        <w:rPr>
          <w:rFonts w:hint="eastAsia" w:ascii="黑体" w:eastAsia="黑体"/>
          <w:bCs/>
          <w:color w:val="000000" w:themeColor="text1"/>
          <w:sz w:val="24"/>
          <w:szCs w:val="24"/>
          <w:highlight w:val="none"/>
          <w14:textFill>
            <w14:solidFill>
              <w14:schemeClr w14:val="tx1"/>
            </w14:solidFill>
          </w14:textFill>
        </w:rPr>
        <w:t xml:space="preserve"> 采购项目编号：</w:t>
      </w:r>
      <w:r/>
    </w:p>
    <w:tbl>
      <w:tblPr>
        <w:tblStyle w:val="742"/>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bl>
    <w:p>
      <w:pPr>
        <w:rPr>
          <w:rFonts w:ascii="宋体"/>
          <w:b/>
          <w:color w:val="000000" w:themeColor="text1"/>
          <w:sz w:val="24"/>
          <w:szCs w:val="24"/>
          <w:highlight w:val="none"/>
          <w14:textFill>
            <w14:solidFill>
              <w14:schemeClr w14:val="tx1"/>
            </w14:solidFill>
          </w14:textFill>
        </w:rPr>
      </w:pPr>
      <w:r>
        <w:rPr>
          <w:rFonts w:ascii="宋体"/>
          <w:b/>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法定代表人或法定代表人授权代表签字或盖章：</w:t>
      </w:r>
      <w:r/>
    </w:p>
    <w:p>
      <w:pPr>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r/>
    </w:p>
    <w:p>
      <w:pPr>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注：（</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）本表不得删除；</w:t>
      </w:r>
      <w:r/>
    </w:p>
    <w:p>
      <w:pPr>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）如无任何服务偏离，请于本表“偏离说明”中注明“无偏离”；</w:t>
      </w:r>
      <w:r/>
    </w:p>
    <w:p>
      <w:pPr>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（3）如有服务偏离项，请于本表中列明偏离内容，如需要可自行延长，其余无偏离内容</w:t>
      </w:r>
      <w:r>
        <w:rPr>
          <w:rFonts w:hint="eastAsia" w:ascii="宋体" w:hAnsi="宋体"/>
          <w:bCs/>
          <w:color w:val="000000" w:themeColor="text1"/>
          <w:sz w:val="24"/>
          <w:szCs w:val="24"/>
          <w:highlight w:val="none"/>
          <w:lang w:eastAsia="zh-CN"/>
          <w14:textFill>
            <w14:solidFill>
              <w14:schemeClr w14:val="tx1"/>
            </w14:solidFill>
          </w14:textFill>
        </w:rPr>
        <w:t xml:space="preserve">无需</w:t>
      </w:r>
      <w:r>
        <w:rPr>
          <w:rFonts w:hint="eastAsia" w:ascii="宋体" w:hAnsi="宋体"/>
          <w:bCs/>
          <w:color w:val="000000" w:themeColor="text1"/>
          <w:sz w:val="24"/>
          <w:szCs w:val="24"/>
          <w:highlight w:val="none"/>
          <w14:textFill>
            <w14:solidFill>
              <w14:schemeClr w14:val="tx1"/>
            </w14:solidFill>
          </w14:textFill>
        </w:rPr>
        <w:t xml:space="preserve">赘述。</w:t>
      </w:r>
      <w:r/>
    </w:p>
    <w:p>
      <w:pPr>
        <w:ind w:firstLine="42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2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jc w:val="left"/>
        <w:rPr>
          <w:rFonts w:hint="eastAsia"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（十）项目管理机构配备情况表（格式）</w:t>
      </w:r>
      <w:r/>
    </w:p>
    <w:p>
      <w:pPr>
        <w:jc w:val="center"/>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jc w:val="center"/>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项目管理机构配备情况表</w:t>
      </w:r>
      <w:r/>
    </w:p>
    <w:p>
      <w:pPr>
        <w:pStyle w:val="776"/>
        <w:ind w:firstLine="21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供应商名称（盖章）                                       项目编号： </w:t>
      </w:r>
      <w:r/>
    </w:p>
    <w:tbl>
      <w:tblPr>
        <w:tblStyle w:val="7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236"/>
        <w:gridCol w:w="1857"/>
        <w:gridCol w:w="932"/>
      </w:tblGrid>
      <w:tr>
        <w:trPr>
          <w:trHeight w:val="607"/>
        </w:trPr>
        <w:tc>
          <w:tcPr>
            <w:tcW w:w="741" w:type="dxa"/>
            <w:vAlign w:val="center"/>
            <w:textDirection w:val="lrTb"/>
            <w:noWrap/>
          </w:tcPr>
          <w:p>
            <w:pPr>
              <w:jc w:val="center"/>
              <w:spacing w:line="300" w:lineRule="exact"/>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序号</w:t>
            </w:r>
            <w:r/>
          </w:p>
        </w:tc>
        <w:tc>
          <w:tcPr>
            <w:tcW w:w="1047" w:type="dxa"/>
            <w:vAlign w:val="center"/>
            <w:textDirection w:val="lrTb"/>
            <w:noWrap/>
          </w:tcPr>
          <w:p>
            <w:pPr>
              <w:jc w:val="center"/>
              <w:spacing w:line="300" w:lineRule="exact"/>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姓名</w:t>
            </w:r>
            <w:r/>
          </w:p>
        </w:tc>
        <w:tc>
          <w:tcPr>
            <w:tcW w:w="730" w:type="dxa"/>
            <w:vAlign w:val="center"/>
            <w:textDirection w:val="lrTb"/>
            <w:noWrap/>
          </w:tcPr>
          <w:p>
            <w:pPr>
              <w:jc w:val="center"/>
              <w:spacing w:line="300" w:lineRule="exact"/>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性别</w:t>
            </w:r>
            <w:r/>
          </w:p>
        </w:tc>
        <w:tc>
          <w:tcPr>
            <w:tcW w:w="709" w:type="dxa"/>
            <w:vAlign w:val="center"/>
            <w:textDirection w:val="lrTb"/>
            <w:noWrap/>
          </w:tcPr>
          <w:p>
            <w:pPr>
              <w:jc w:val="center"/>
              <w:spacing w:line="300" w:lineRule="exact"/>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年龄</w:t>
            </w:r>
            <w:r/>
          </w:p>
        </w:tc>
        <w:tc>
          <w:tcPr>
            <w:tcW w:w="1477" w:type="dxa"/>
            <w:vAlign w:val="center"/>
            <w:textDirection w:val="lrTb"/>
            <w:noWrap/>
          </w:tcPr>
          <w:p>
            <w:pPr>
              <w:jc w:val="center"/>
              <w:spacing w:line="300" w:lineRule="exact"/>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岗位名称</w:t>
            </w:r>
            <w:r/>
          </w:p>
        </w:tc>
        <w:tc>
          <w:tcPr>
            <w:tcW w:w="1236" w:type="dxa"/>
            <w:vAlign w:val="center"/>
            <w:textDirection w:val="lrTb"/>
            <w:noWrap/>
          </w:tcPr>
          <w:p>
            <w:pPr>
              <w:jc w:val="center"/>
              <w:spacing w:line="300" w:lineRule="exact"/>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学历</w:t>
            </w:r>
            <w:r/>
          </w:p>
        </w:tc>
        <w:tc>
          <w:tcPr>
            <w:tcW w:w="1236" w:type="dxa"/>
            <w:vAlign w:val="center"/>
            <w:textDirection w:val="lrTb"/>
            <w:noWrap/>
          </w:tcPr>
          <w:p>
            <w:pPr>
              <w:jc w:val="center"/>
              <w:spacing w:line="300" w:lineRule="exact"/>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职称</w:t>
            </w:r>
            <w:r/>
          </w:p>
        </w:tc>
        <w:tc>
          <w:tcPr>
            <w:tcW w:w="1857" w:type="dxa"/>
            <w:vAlign w:val="center"/>
            <w:textDirection w:val="lrTb"/>
            <w:noWrap/>
          </w:tcPr>
          <w:p>
            <w:pPr>
              <w:jc w:val="center"/>
              <w:spacing w:line="300" w:lineRule="exact"/>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主要资历、经验及承担过的项目</w:t>
            </w:r>
            <w:r/>
          </w:p>
        </w:tc>
        <w:tc>
          <w:tcPr>
            <w:tcW w:w="932" w:type="dxa"/>
            <w:vAlign w:val="center"/>
            <w:textDirection w:val="lrTb"/>
            <w:noWrap/>
          </w:tcPr>
          <w:p>
            <w:pPr>
              <w:jc w:val="center"/>
              <w:spacing w:line="300" w:lineRule="exact"/>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备注</w:t>
            </w:r>
            <w:r/>
          </w:p>
        </w:tc>
      </w:tr>
      <w:tr>
        <w:trPr>
          <w:trHeight w:val="521"/>
        </w:trPr>
        <w:tc>
          <w:tcPr>
            <w:tcW w:w="741"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W w:w="104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30"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09"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7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85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32"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457"/>
        </w:trPr>
        <w:tc>
          <w:tcPr>
            <w:tcW w:w="741"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tcW w:w="104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30"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09"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7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85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32"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463"/>
        </w:trPr>
        <w:tc>
          <w:tcPr>
            <w:tcW w:w="741"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tcW w:w="104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30"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09"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7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85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32"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441"/>
        </w:trPr>
        <w:tc>
          <w:tcPr>
            <w:tcW w:w="741"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tcW w:w="104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30"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09"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7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85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32"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503"/>
        </w:trPr>
        <w:tc>
          <w:tcPr>
            <w:tcW w:w="741"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tcW w:w="104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30"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09"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7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85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32"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495"/>
        </w:trPr>
        <w:tc>
          <w:tcPr>
            <w:tcW w:w="741"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tc>
        <w:tc>
          <w:tcPr>
            <w:tcW w:w="104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30"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09"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7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85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32"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495"/>
        </w:trPr>
        <w:tc>
          <w:tcPr>
            <w:tcW w:w="741"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w:t>
            </w:r>
            <w:r/>
          </w:p>
        </w:tc>
        <w:tc>
          <w:tcPr>
            <w:tcW w:w="104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30"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09"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7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85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32"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465"/>
        </w:trPr>
        <w:tc>
          <w:tcPr>
            <w:tcW w:w="741"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w:t>
            </w:r>
            <w:r/>
          </w:p>
        </w:tc>
        <w:tc>
          <w:tcPr>
            <w:tcW w:w="104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30"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09"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7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85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32"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450"/>
        </w:trPr>
        <w:tc>
          <w:tcPr>
            <w:tcW w:w="741"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w:t>
            </w:r>
            <w:r/>
          </w:p>
        </w:tc>
        <w:tc>
          <w:tcPr>
            <w:tcW w:w="104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30"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09"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7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85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32"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447"/>
        </w:trPr>
        <w:tc>
          <w:tcPr>
            <w:tcW w:w="741"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w:t>
            </w:r>
            <w:r/>
          </w:p>
        </w:tc>
        <w:tc>
          <w:tcPr>
            <w:tcW w:w="104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30"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09"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7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85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32"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cantSplit/>
          <w:trHeight w:val="630"/>
        </w:trPr>
        <w:tc>
          <w:tcPr>
            <w:tcW w:w="741"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W w:w="104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30"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09"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7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85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32"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bl>
    <w:p>
      <w:pPr>
        <w:spacing w:line="48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法定代表人或法定代表人授权代表签字或盖章：</w:t>
      </w:r>
      <w:r/>
    </w:p>
    <w:p>
      <w:pPr>
        <w:spacing w:line="48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spacing w:line="48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注：上表可自行延长。</w:t>
      </w:r>
      <w:r/>
    </w:p>
    <w:p>
      <w:pPr>
        <w:jc w:val="left"/>
        <w:spacing w:line="460" w:lineRule="exact"/>
        <w:rPr>
          <w:rFonts w:hint="eastAsia" w:ascii="黑体" w:hAnsi="宋体" w:eastAsia="黑体"/>
          <w:bCs/>
          <w:color w:val="000000" w:themeColor="text1"/>
          <w:sz w:val="24"/>
          <w:szCs w:val="24"/>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（十一）项目负责人简历表（格式）</w:t>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项目负责人简历表</w:t>
      </w:r>
      <w:r/>
    </w:p>
    <w:p>
      <w:pPr>
        <w:pStyle w:val="1017"/>
        <w:rPr>
          <w:rFonts w:hint="eastAsia" w:ascii="黑体" w:eastAsia="黑体"/>
          <w:bCs w:val="0"/>
          <w:color w:val="000000" w:themeColor="text1"/>
          <w:highlight w:val="none"/>
          <w14:textFill>
            <w14:solidFill>
              <w14:schemeClr w14:val="tx1"/>
            </w14:solidFill>
          </w14:textFill>
        </w:rPr>
      </w:pPr>
      <w:r>
        <w:rPr>
          <w:rFonts w:hint="eastAsia" w:ascii="黑体" w:eastAsia="黑体"/>
          <w:bCs w:val="0"/>
          <w:color w:val="000000" w:themeColor="text1"/>
          <w:highlight w:val="none"/>
          <w14:textFill>
            <w14:solidFill>
              <w14:schemeClr w14:val="tx1"/>
            </w14:solidFill>
          </w14:textFill>
        </w:rPr>
      </w:r>
      <w:r/>
    </w:p>
    <w:p>
      <w:pPr>
        <w:pStyle w:val="1017"/>
        <w:rPr>
          <w:rFonts w:hint="eastAsia" w:ascii="黑体" w:eastAsia="黑体"/>
          <w:bCs w:val="0"/>
          <w:color w:val="000000" w:themeColor="text1"/>
          <w:highlight w:val="none"/>
          <w14:textFill>
            <w14:solidFill>
              <w14:schemeClr w14:val="tx1"/>
            </w14:solidFill>
          </w14:textFill>
        </w:rPr>
      </w:pPr>
      <w:r>
        <w:rPr>
          <w:rFonts w:hint="eastAsia" w:ascii="黑体" w:eastAsia="黑体"/>
          <w:bCs w:val="0"/>
          <w:color w:val="000000" w:themeColor="text1"/>
          <w:highlight w:val="none"/>
          <w14:textFill>
            <w14:solidFill>
              <w14:schemeClr w14:val="tx1"/>
            </w14:solidFill>
          </w14:textFill>
        </w:rPr>
        <w:t xml:space="preserve">投标供应商名称（盖章）                             采购项目编号： </w:t>
      </w:r>
      <w:r/>
    </w:p>
    <w:tbl>
      <w:tblPr>
        <w:tblStyle w:val="74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851" w:type="dxa"/>
            <w:vAlign w:val="center"/>
            <w:textDirection w:val="lrTb"/>
            <w:noWrap/>
          </w:tcPr>
          <w:p>
            <w:pPr>
              <w:pStyle w:val="744"/>
              <w:ind w:firstLine="0"/>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姓名</w:t>
            </w:r>
            <w:r/>
          </w:p>
        </w:tc>
        <w:tc>
          <w:tcPr>
            <w:tcW w:w="2394" w:type="dxa"/>
            <w:vAlign w:val="center"/>
            <w:textDirection w:val="lrTb"/>
            <w:noWrap/>
          </w:tcPr>
          <w:p>
            <w:pPr>
              <w:pStyle w:val="744"/>
              <w:ind w:firstLine="480"/>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83" w:type="dxa"/>
            <w:vAlign w:val="center"/>
            <w:textDirection w:val="lrTb"/>
            <w:noWrap/>
          </w:tcPr>
          <w:p>
            <w:pPr>
              <w:pStyle w:val="744"/>
              <w:ind w:firstLine="0"/>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性别</w:t>
            </w:r>
            <w:r/>
          </w:p>
        </w:tc>
        <w:tc>
          <w:tcPr>
            <w:gridSpan w:val="2"/>
            <w:tcW w:w="3612" w:type="dxa"/>
            <w:vAlign w:val="center"/>
            <w:textDirection w:val="lrTb"/>
            <w:noWrap/>
          </w:tcPr>
          <w:p>
            <w:pPr>
              <w:pStyle w:val="744"/>
              <w:ind w:firstLine="480"/>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645"/>
        </w:trPr>
        <w:tc>
          <w:tcPr>
            <w:tcW w:w="775" w:type="dxa"/>
            <w:vAlign w:val="center"/>
            <w:textDirection w:val="lrTb"/>
            <w:noWrap/>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851" w:type="dxa"/>
            <w:vAlign w:val="center"/>
            <w:textDirection w:val="lrTb"/>
            <w:noWrap/>
          </w:tcPr>
          <w:p>
            <w:pPr>
              <w:pStyle w:val="744"/>
              <w:ind w:firstLine="0"/>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身份证号码</w:t>
            </w:r>
            <w:r/>
          </w:p>
        </w:tc>
        <w:tc>
          <w:tcPr>
            <w:gridSpan w:val="2"/>
            <w:tcW w:w="3477" w:type="dxa"/>
            <w:vAlign w:val="center"/>
            <w:textDirection w:val="lrTb"/>
            <w:noWrap/>
          </w:tcPr>
          <w:p>
            <w:pPr>
              <w:pStyle w:val="744"/>
              <w:ind w:firstLine="480"/>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54" w:type="dxa"/>
            <w:vAlign w:val="center"/>
            <w:textDirection w:val="lrTb"/>
            <w:noWrap/>
          </w:tcPr>
          <w:p>
            <w:pPr>
              <w:pStyle w:val="744"/>
              <w:ind w:firstLine="0"/>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出生年月</w:t>
            </w:r>
            <w:r/>
          </w:p>
        </w:tc>
        <w:tc>
          <w:tcPr>
            <w:tcW w:w="2358" w:type="dxa"/>
            <w:vAlign w:val="center"/>
            <w:textDirection w:val="lrTb"/>
            <w:noWrap/>
          </w:tcPr>
          <w:p>
            <w:pPr>
              <w:pStyle w:val="744"/>
              <w:ind w:firstLine="480"/>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     月</w:t>
            </w:r>
            <w:r/>
          </w:p>
        </w:tc>
      </w:tr>
      <w:tr>
        <w:trPr>
          <w:cantSplit/>
          <w:jc w:val="center"/>
          <w:trHeight w:val="645"/>
        </w:trPr>
        <w:tc>
          <w:tcPr>
            <w:tcW w:w="775" w:type="dxa"/>
            <w:vAlign w:val="center"/>
            <w:textDirection w:val="lrTb"/>
            <w:noWrap/>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gridSpan w:val="5"/>
            <w:tcW w:w="8940" w:type="dxa"/>
            <w:vAlign w:val="center"/>
            <w:textDirection w:val="lrTb"/>
            <w:noWrap/>
          </w:tcPr>
          <w:p>
            <w:pPr>
              <w:pStyle w:val="744"/>
              <w:ind w:firstLine="480"/>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联系电话/传真：</w:t>
            </w:r>
            <w:r/>
          </w:p>
        </w:tc>
      </w:tr>
      <w:tr>
        <w:trPr>
          <w:cantSplit/>
          <w:jc w:val="center"/>
          <w:trHeight w:val="1964"/>
        </w:trPr>
        <w:tc>
          <w:tcPr>
            <w:tcW w:w="775" w:type="dxa"/>
            <w:vAlign w:val="center"/>
            <w:textDirection w:val="lrTb"/>
            <w:noWrap/>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gridSpan w:val="5"/>
            <w:tcW w:w="8940" w:type="dxa"/>
            <w:textDirection w:val="lrTb"/>
            <w:noWrap/>
          </w:tcPr>
          <w:p>
            <w:pPr>
              <w:pStyle w:val="744"/>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从事本项工作时间及工作经历：</w:t>
            </w:r>
            <w:r/>
          </w:p>
        </w:tc>
      </w:tr>
      <w:tr>
        <w:trPr>
          <w:cantSplit/>
          <w:jc w:val="center"/>
          <w:trHeight w:val="625"/>
        </w:trPr>
        <w:tc>
          <w:tcPr>
            <w:tcW w:w="775" w:type="dxa"/>
            <w:vAlign w:val="center"/>
            <w:textDirection w:val="lrTb"/>
            <w:noWrap/>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p>
        </w:tc>
        <w:tc>
          <w:tcPr>
            <w:gridSpan w:val="5"/>
            <w:tcW w:w="8940" w:type="dxa"/>
            <w:vAlign w:val="center"/>
            <w:textDirection w:val="lrTb"/>
            <w:noWrap/>
          </w:tcPr>
          <w:p>
            <w:pPr>
              <w:pStyle w:val="744"/>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拥有关于本项服务方面的职称：</w:t>
            </w:r>
            <w:r/>
          </w:p>
        </w:tc>
      </w:tr>
      <w:tr>
        <w:trPr>
          <w:cantSplit/>
          <w:jc w:val="center"/>
          <w:trHeight w:val="641"/>
        </w:trPr>
        <w:tc>
          <w:tcPr>
            <w:tcW w:w="775" w:type="dxa"/>
            <w:vAlign w:val="center"/>
            <w:textDirection w:val="lrTb"/>
            <w:noWrap/>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c>
          <w:tcPr>
            <w:gridSpan w:val="5"/>
            <w:tcW w:w="8940" w:type="dxa"/>
            <w:vAlign w:val="center"/>
            <w:textDirection w:val="lrTb"/>
            <w:noWrap/>
          </w:tcPr>
          <w:p>
            <w:pPr>
              <w:pStyle w:val="744"/>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曾获得的关于本项服务方面的奖励情况：</w:t>
            </w:r>
            <w:r/>
          </w:p>
        </w:tc>
      </w:tr>
      <w:tr>
        <w:trPr>
          <w:cantSplit/>
          <w:jc w:val="center"/>
          <w:trHeight w:val="1708"/>
        </w:trPr>
        <w:tc>
          <w:tcPr>
            <w:tcW w:w="775" w:type="dxa"/>
            <w:vAlign w:val="center"/>
            <w:textDirection w:val="lrTb"/>
            <w:noWrap/>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w:t>
            </w:r>
            <w:r/>
          </w:p>
        </w:tc>
        <w:tc>
          <w:tcPr>
            <w:gridSpan w:val="5"/>
            <w:tcW w:w="8940" w:type="dxa"/>
            <w:textDirection w:val="lrTb"/>
            <w:noWrap/>
          </w:tcPr>
          <w:p>
            <w:pPr>
              <w:pStyle w:val="744"/>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近5年内负责的服务项目：</w:t>
            </w:r>
            <w:r/>
          </w:p>
        </w:tc>
      </w:tr>
      <w:tr>
        <w:trPr>
          <w:cantSplit/>
          <w:jc w:val="center"/>
          <w:trHeight w:val="607"/>
        </w:trPr>
        <w:tc>
          <w:tcPr>
            <w:tcW w:w="775" w:type="dxa"/>
            <w:vAlign w:val="center"/>
            <w:textDirection w:val="lrTb"/>
            <w:noWrap/>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8</w:t>
            </w:r>
            <w:r/>
          </w:p>
        </w:tc>
        <w:tc>
          <w:tcPr>
            <w:gridSpan w:val="5"/>
            <w:tcW w:w="8940" w:type="dxa"/>
            <w:vAlign w:val="center"/>
            <w:textDirection w:val="lrTb"/>
            <w:noWrap/>
          </w:tcPr>
          <w:p>
            <w:pPr>
              <w:pStyle w:val="744"/>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其他需要说明的情况</w:t>
            </w:r>
            <w:r/>
          </w:p>
        </w:tc>
      </w:tr>
    </w:tbl>
    <w:p>
      <w:pPr>
        <w:ind w:firstLine="312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ind w:firstLine="360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法定代表人或法定代表人授权代表签字或盖章：</w:t>
      </w:r>
      <w:r/>
    </w:p>
    <w:p>
      <w:pPr>
        <w:ind w:firstLine="240"/>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注：请附身份证、相关资格证明（如有）扫描件。</w:t>
      </w:r>
      <w:r/>
    </w:p>
    <w:p>
      <w:pPr>
        <w:jc w:val="left"/>
        <w:spacing w:line="460" w:lineRule="exact"/>
        <w:rPr>
          <w:rFonts w:hint="eastAsia" w:ascii="黑体" w:hAnsi="宋体" w:eastAsia="黑体"/>
          <w:bCs/>
          <w:color w:val="000000" w:themeColor="text1"/>
          <w:sz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（十二）投标人基本情况声明</w:t>
      </w:r>
      <w:r/>
    </w:p>
    <w:p>
      <w:pPr>
        <w:jc w:val="center"/>
        <w:spacing w:line="4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（内容写不完的栏目可相应扩展）</w:t>
      </w:r>
      <w:r/>
    </w:p>
    <w:p>
      <w:pPr>
        <w:pStyle w:val="744"/>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投标人情况表1</w:t>
      </w:r>
      <w:r/>
    </w:p>
    <w:p>
      <w:pPr>
        <w:pStyle w:val="744"/>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单位名称（盖章）</w:t>
      </w:r>
      <w:r/>
    </w:p>
    <w:tbl>
      <w:tblPr>
        <w:tblStyle w:val="7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W w:w="2510" w:type="dxa"/>
            <w:textDirection w:val="lrTb"/>
            <w:noWrap/>
          </w:tcPr>
          <w:p>
            <w:pPr>
              <w:pStyle w:val="744"/>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w:t>
            </w:r>
            <w:r/>
          </w:p>
        </w:tc>
        <w:tc>
          <w:tcPr>
            <w:gridSpan w:val="2"/>
            <w:tcW w:w="2259" w:type="dxa"/>
            <w:textDirection w:val="lrTb"/>
            <w:noWrap/>
          </w:tcPr>
          <w:p>
            <w:pPr>
              <w:pStyle w:val="744"/>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757" w:type="dxa"/>
            <w:textDirection w:val="lrTb"/>
            <w:noWrap/>
          </w:tcPr>
          <w:p>
            <w:pPr>
              <w:pStyle w:val="744"/>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成立日期</w:t>
            </w:r>
            <w:r/>
          </w:p>
        </w:tc>
        <w:tc>
          <w:tcPr>
            <w:tcW w:w="2601" w:type="dxa"/>
            <w:textDirection w:val="lrTb"/>
            <w:noWrap/>
          </w:tcPr>
          <w:p>
            <w:pPr>
              <w:pStyle w:val="744"/>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c>
          <w:tcPr>
            <w:tcW w:w="2510" w:type="dxa"/>
            <w:textDirection w:val="lrTb"/>
            <w:noWrap/>
          </w:tcPr>
          <w:p>
            <w:pPr>
              <w:pStyle w:val="744"/>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企业地址</w:t>
            </w:r>
            <w:r/>
          </w:p>
        </w:tc>
        <w:tc>
          <w:tcPr>
            <w:gridSpan w:val="2"/>
            <w:tcW w:w="2259" w:type="dxa"/>
            <w:textDirection w:val="lrTb"/>
            <w:noWrap/>
          </w:tcPr>
          <w:p>
            <w:pPr>
              <w:pStyle w:val="744"/>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757" w:type="dxa"/>
            <w:textDirection w:val="lrTb"/>
            <w:noWrap/>
          </w:tcPr>
          <w:p>
            <w:pPr>
              <w:pStyle w:val="744"/>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注册资本</w:t>
            </w:r>
            <w:r/>
          </w:p>
        </w:tc>
        <w:tc>
          <w:tcPr>
            <w:tcW w:w="2601" w:type="dxa"/>
            <w:textDirection w:val="lrTb"/>
            <w:noWrap/>
          </w:tcPr>
          <w:p>
            <w:pPr>
              <w:pStyle w:val="744"/>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万元</w:t>
            </w:r>
            <w:r/>
          </w:p>
        </w:tc>
      </w:tr>
      <w:tr>
        <w:trPr/>
        <w:tc>
          <w:tcPr>
            <w:tcW w:w="2510" w:type="dxa"/>
            <w:textDirection w:val="lrTb"/>
            <w:noWrap/>
          </w:tcPr>
          <w:p>
            <w:pPr>
              <w:pStyle w:val="744"/>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经营范围</w:t>
            </w:r>
            <w:r/>
          </w:p>
        </w:tc>
        <w:tc>
          <w:tcPr>
            <w:gridSpan w:val="4"/>
            <w:tcW w:w="6617" w:type="dxa"/>
            <w:textDirection w:val="lrTb"/>
            <w:noWrap/>
          </w:tcPr>
          <w:p>
            <w:pPr>
              <w:pStyle w:val="744"/>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c>
          <w:tcPr>
            <w:tcW w:w="2510" w:type="dxa"/>
            <w:textDirection w:val="lrTb"/>
            <w:noWrap/>
          </w:tcPr>
          <w:p>
            <w:pPr>
              <w:pStyle w:val="744"/>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职工人数</w:t>
            </w:r>
            <w:r/>
          </w:p>
        </w:tc>
        <w:tc>
          <w:tcPr>
            <w:tcW w:w="2110" w:type="dxa"/>
            <w:textDirection w:val="lrTb"/>
            <w:noWrap/>
          </w:tcPr>
          <w:p>
            <w:pPr>
              <w:pStyle w:val="744"/>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3"/>
            <w:tcW w:w="4507" w:type="dxa"/>
            <w:textDirection w:val="lrTb"/>
            <w:noWrap/>
          </w:tcPr>
          <w:p>
            <w:pPr>
              <w:pStyle w:val="744"/>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其中：</w:t>
            </w:r>
            <w:r/>
          </w:p>
          <w:p>
            <w:pPr>
              <w:pStyle w:val="744"/>
              <w:ind w:left="478"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中级职称人数、</w:t>
            </w:r>
            <w:r/>
          </w:p>
          <w:p>
            <w:pPr>
              <w:pStyle w:val="744"/>
              <w:ind w:left="478"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高级职称人数</w:t>
            </w:r>
            <w:r/>
          </w:p>
        </w:tc>
      </w:tr>
      <w:tr>
        <w:trPr>
          <w:trHeight w:val="566"/>
        </w:trPr>
        <w:tc>
          <w:tcPr>
            <w:tcW w:w="2510" w:type="dxa"/>
            <w:textDirection w:val="lrTb"/>
            <w:noWrap/>
          </w:tcPr>
          <w:p>
            <w:pPr>
              <w:pStyle w:val="744"/>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w:t>
            </w: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年12月资产总额</w:t>
            </w:r>
            <w:r/>
          </w:p>
        </w:tc>
        <w:tc>
          <w:tcPr>
            <w:tcW w:w="2110" w:type="dxa"/>
            <w:textDirection w:val="lrTb"/>
            <w:noWrap/>
          </w:tcPr>
          <w:p>
            <w:pPr>
              <w:pStyle w:val="744"/>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万元</w:t>
            </w:r>
            <w:r/>
          </w:p>
        </w:tc>
        <w:tc>
          <w:tcPr>
            <w:gridSpan w:val="2"/>
            <w:tcW w:w="1906" w:type="dxa"/>
            <w:textDirection w:val="lrTb"/>
            <w:noWrap/>
          </w:tcPr>
          <w:p>
            <w:pPr>
              <w:pStyle w:val="744"/>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净资产</w:t>
            </w:r>
            <w:r/>
          </w:p>
        </w:tc>
        <w:tc>
          <w:tcPr>
            <w:tcW w:w="2601" w:type="dxa"/>
            <w:textDirection w:val="lrTb"/>
            <w:noWrap/>
          </w:tcPr>
          <w:p>
            <w:pPr>
              <w:pStyle w:val="744"/>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万元</w:t>
            </w:r>
            <w:r/>
          </w:p>
        </w:tc>
      </w:tr>
      <w:tr>
        <w:trPr/>
        <w:tc>
          <w:tcPr>
            <w:tcW w:w="2510" w:type="dxa"/>
            <w:textDirection w:val="lrTb"/>
            <w:noWrap/>
          </w:tcPr>
          <w:p>
            <w:pPr>
              <w:pStyle w:val="744"/>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w:t>
            </w: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年12月股东权益</w:t>
            </w:r>
            <w:r/>
          </w:p>
        </w:tc>
        <w:tc>
          <w:tcPr>
            <w:tcW w:w="2110" w:type="dxa"/>
            <w:textDirection w:val="lrTb"/>
            <w:noWrap/>
          </w:tcPr>
          <w:p>
            <w:pPr>
              <w:pStyle w:val="744"/>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万元</w:t>
            </w:r>
            <w:r/>
          </w:p>
        </w:tc>
        <w:tc>
          <w:tcPr>
            <w:gridSpan w:val="2"/>
            <w:tcW w:w="1906" w:type="dxa"/>
            <w:textDirection w:val="lrTb"/>
            <w:noWrap/>
          </w:tcPr>
          <w:p>
            <w:pPr>
              <w:pStyle w:val="744"/>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w:t>
            </w:r>
            <w:r>
              <w:rPr>
                <w:rFonts w:hint="eastAsia" w:ascii="宋体" w:hAnsi="宋体"/>
                <w:color w:val="000000" w:themeColor="text1"/>
                <w:sz w:val="24"/>
                <w:highlight w:val="none"/>
                <w:lang w:val="en-US" w:eastAsia="zh-CN"/>
                <w14:textFill>
                  <w14:solidFill>
                    <w14:schemeClr w14:val="tx1"/>
                  </w14:solidFill>
                </w14:textFill>
              </w:rPr>
              <w:t xml:space="preserve">5</w:t>
            </w:r>
            <w:r>
              <w:rPr>
                <w:rFonts w:ascii="宋体" w:hAnsi="宋体"/>
                <w:color w:val="000000" w:themeColor="text1"/>
                <w:sz w:val="24"/>
                <w:highlight w:val="none"/>
                <w14:textFill>
                  <w14:solidFill>
                    <w14:schemeClr w14:val="tx1"/>
                  </w14:solidFill>
                </w14:textFill>
              </w:rPr>
              <w:t xml:space="preserve">年</w:t>
            </w:r>
            <w:r>
              <w:rPr>
                <w:rFonts w:hint="eastAsia" w:ascii="宋体" w:hAnsi="宋体"/>
                <w:color w:val="000000" w:themeColor="text1"/>
                <w:sz w:val="24"/>
                <w:highlight w:val="none"/>
                <w14:textFill>
                  <w14:solidFill>
                    <w14:schemeClr w14:val="tx1"/>
                  </w14:solidFill>
                </w14:textFill>
              </w:rPr>
              <w:t xml:space="preserve">业务收入</w:t>
            </w:r>
            <w:r/>
          </w:p>
        </w:tc>
        <w:tc>
          <w:tcPr>
            <w:tcW w:w="2601" w:type="dxa"/>
            <w:textDirection w:val="lrTb"/>
            <w:noWrap/>
          </w:tcPr>
          <w:p>
            <w:pPr>
              <w:pStyle w:val="744"/>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万元</w:t>
            </w:r>
            <w:r/>
          </w:p>
        </w:tc>
      </w:tr>
      <w:tr>
        <w:trPr/>
        <w:tc>
          <w:tcPr>
            <w:tcW w:w="2510" w:type="dxa"/>
            <w:textDirection w:val="lrTb"/>
            <w:noWrap/>
          </w:tcPr>
          <w:p>
            <w:pPr>
              <w:pStyle w:val="744"/>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w:t>
            </w: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年实现利润</w:t>
            </w:r>
            <w:r/>
          </w:p>
        </w:tc>
        <w:tc>
          <w:tcPr>
            <w:tcW w:w="2110" w:type="dxa"/>
            <w:textDirection w:val="lrTb"/>
            <w:noWrap/>
          </w:tcPr>
          <w:p>
            <w:pPr>
              <w:pStyle w:val="744"/>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万元</w:t>
            </w:r>
            <w:r/>
          </w:p>
        </w:tc>
        <w:tc>
          <w:tcPr>
            <w:gridSpan w:val="2"/>
            <w:tcW w:w="1906" w:type="dxa"/>
            <w:textDirection w:val="lrTb"/>
            <w:noWrap/>
          </w:tcPr>
          <w:p>
            <w:pPr>
              <w:pStyle w:val="744"/>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601" w:type="dxa"/>
            <w:textDirection w:val="lrTb"/>
            <w:noWrap/>
          </w:tcPr>
          <w:p>
            <w:pPr>
              <w:pStyle w:val="744"/>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c>
          <w:tcPr>
            <w:tcW w:w="2510" w:type="dxa"/>
            <w:textDirection w:val="lrTb"/>
            <w:noWrap/>
          </w:tcPr>
          <w:p>
            <w:pPr>
              <w:pStyle w:val="744"/>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办公面积</w:t>
            </w:r>
            <w:r/>
          </w:p>
          <w:p>
            <w:pPr>
              <w:pStyle w:val="744"/>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110" w:type="dxa"/>
            <w:textDirection w:val="lrTb"/>
            <w:noWrap/>
          </w:tcPr>
          <w:p>
            <w:pPr>
              <w:pStyle w:val="744"/>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平方米</w:t>
            </w:r>
            <w:r/>
          </w:p>
        </w:tc>
        <w:tc>
          <w:tcPr>
            <w:gridSpan w:val="2"/>
            <w:tcW w:w="1906" w:type="dxa"/>
            <w:textDirection w:val="lrTb"/>
            <w:noWrap/>
          </w:tcPr>
          <w:p>
            <w:pPr>
              <w:pStyle w:val="744"/>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其中：</w:t>
            </w:r>
            <w:r/>
          </w:p>
        </w:tc>
        <w:tc>
          <w:tcPr>
            <w:tcW w:w="2601" w:type="dxa"/>
            <w:textDirection w:val="lrTb"/>
            <w:noWrap/>
          </w:tcPr>
          <w:p>
            <w:pPr>
              <w:pStyle w:val="744"/>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自有面积</w:t>
            </w:r>
            <w:r>
              <w:rPr>
                <w:rFonts w:ascii="宋体" w:hAnsi="宋体"/>
                <w:color w:val="000000" w:themeColor="text1"/>
                <w:sz w:val="24"/>
                <w:highlight w:val="none"/>
                <w14:textFill>
                  <w14:solidFill>
                    <w14:schemeClr w14:val="tx1"/>
                  </w14:solidFill>
                </w14:textFill>
              </w:rPr>
              <w:t xml:space="preserve">    平方米</w:t>
            </w:r>
            <w:r/>
          </w:p>
          <w:p>
            <w:pPr>
              <w:pStyle w:val="744"/>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承租面积</w:t>
            </w:r>
            <w:r>
              <w:rPr>
                <w:rFonts w:ascii="宋体" w:hAnsi="宋体"/>
                <w:color w:val="000000" w:themeColor="text1"/>
                <w:sz w:val="24"/>
                <w:highlight w:val="none"/>
                <w14:textFill>
                  <w14:solidFill>
                    <w14:schemeClr w14:val="tx1"/>
                  </w14:solidFill>
                </w14:textFill>
              </w:rPr>
              <w:t xml:space="preserve">    平方米</w:t>
            </w:r>
            <w:r/>
          </w:p>
        </w:tc>
      </w:tr>
      <w:tr>
        <w:trPr>
          <w:trHeight w:val="590"/>
        </w:trPr>
        <w:tc>
          <w:tcPr>
            <w:gridSpan w:val="2"/>
            <w:tcW w:w="4620" w:type="dxa"/>
            <w:vAlign w:val="center"/>
            <w:textDirection w:val="lrTb"/>
            <w:noWrap/>
          </w:tcPr>
          <w:p>
            <w:pPr>
              <w:pStyle w:val="744"/>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单位简历及内设机构情况</w:t>
            </w:r>
            <w:r/>
          </w:p>
        </w:tc>
        <w:tc>
          <w:tcPr>
            <w:gridSpan w:val="3"/>
            <w:tcW w:w="4507" w:type="dxa"/>
            <w:textDirection w:val="lrTb"/>
            <w:noWrap/>
          </w:tcPr>
          <w:p>
            <w:pPr>
              <w:pStyle w:val="744"/>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595"/>
        </w:trPr>
        <w:tc>
          <w:tcPr>
            <w:gridSpan w:val="2"/>
            <w:tcW w:w="4620" w:type="dxa"/>
            <w:vAlign w:val="center"/>
            <w:textDirection w:val="lrTb"/>
            <w:noWrap/>
          </w:tcPr>
          <w:p>
            <w:pPr>
              <w:pStyle w:val="744"/>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单位优势及特长</w:t>
            </w:r>
            <w:r/>
          </w:p>
        </w:tc>
        <w:tc>
          <w:tcPr>
            <w:gridSpan w:val="3"/>
            <w:tcW w:w="4507" w:type="dxa"/>
            <w:textDirection w:val="lrTb"/>
            <w:noWrap/>
          </w:tcPr>
          <w:p>
            <w:pPr>
              <w:pStyle w:val="744"/>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c>
          <w:tcPr>
            <w:gridSpan w:val="2"/>
            <w:tcW w:w="4620" w:type="dxa"/>
            <w:vAlign w:val="center"/>
            <w:textDirection w:val="lrTb"/>
            <w:noWrap/>
          </w:tcPr>
          <w:p>
            <w:pPr>
              <w:pStyle w:val="744"/>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近三年来完成或正在履行的重大合同情况</w:t>
            </w:r>
            <w:r/>
          </w:p>
        </w:tc>
        <w:tc>
          <w:tcPr>
            <w:gridSpan w:val="3"/>
            <w:tcW w:w="4507" w:type="dxa"/>
            <w:textDirection w:val="lrTb"/>
            <w:noWrap/>
          </w:tcPr>
          <w:p>
            <w:pPr>
              <w:pStyle w:val="744"/>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c>
          <w:tcPr>
            <w:gridSpan w:val="2"/>
            <w:tcW w:w="4620" w:type="dxa"/>
            <w:vAlign w:val="center"/>
            <w:textDirection w:val="lrTb"/>
            <w:noWrap/>
          </w:tcPr>
          <w:p>
            <w:pPr>
              <w:pStyle w:val="744"/>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近三年来受行业主管部门考核评价及业主评价意见</w:t>
            </w:r>
            <w:r/>
          </w:p>
        </w:tc>
        <w:tc>
          <w:tcPr>
            <w:gridSpan w:val="3"/>
            <w:tcW w:w="4507" w:type="dxa"/>
            <w:textDirection w:val="lrTb"/>
            <w:noWrap/>
          </w:tcPr>
          <w:p>
            <w:pPr>
              <w:pStyle w:val="744"/>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965"/>
        </w:trPr>
        <w:tc>
          <w:tcPr>
            <w:gridSpan w:val="2"/>
            <w:tcW w:w="4620" w:type="dxa"/>
            <w:vAlign w:val="center"/>
            <w:textDirection w:val="lrTb"/>
            <w:noWrap/>
          </w:tcPr>
          <w:p>
            <w:pPr>
              <w:pStyle w:val="744"/>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最近</w:t>
            </w:r>
            <w:r>
              <w:rPr>
                <w:rFonts w:ascii="宋体" w:hAnsi="宋体"/>
                <w:color w:val="000000" w:themeColor="text1"/>
                <w:sz w:val="24"/>
                <w:highlight w:val="none"/>
                <w14:textFill>
                  <w14:solidFill>
                    <w14:schemeClr w14:val="tx1"/>
                  </w14:solidFill>
                </w14:textFill>
              </w:rPr>
              <w:t xml:space="preserve">3年内有无因</w:t>
            </w:r>
            <w:r>
              <w:rPr>
                <w:rFonts w:hint="eastAsia" w:ascii="宋体" w:hAnsi="宋体"/>
                <w:color w:val="000000" w:themeColor="text1"/>
                <w:sz w:val="24"/>
                <w:highlight w:val="none"/>
                <w14:textFill>
                  <w14:solidFill>
                    <w14:schemeClr w14:val="tx1"/>
                  </w14:solidFill>
                </w14:textFill>
              </w:rPr>
              <w:t xml:space="preserve">违纪或</w:t>
            </w:r>
            <w:r>
              <w:rPr>
                <w:rFonts w:ascii="宋体" w:hAnsi="宋体"/>
                <w:color w:val="000000" w:themeColor="text1"/>
                <w:sz w:val="24"/>
                <w:highlight w:val="none"/>
                <w14:textFill>
                  <w14:solidFill>
                    <w14:schemeClr w14:val="tx1"/>
                  </w14:solidFill>
                </w14:textFill>
              </w:rPr>
              <w:t xml:space="preserve">其他原因被投诉或起诉的情况及说明</w:t>
            </w:r>
            <w:r/>
          </w:p>
        </w:tc>
        <w:tc>
          <w:tcPr>
            <w:gridSpan w:val="3"/>
            <w:tcW w:w="4507" w:type="dxa"/>
            <w:textDirection w:val="lrTb"/>
            <w:noWrap/>
          </w:tcPr>
          <w:p>
            <w:pPr>
              <w:pStyle w:val="744"/>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（包括解决方式和结果）</w:t>
            </w:r>
            <w:r/>
          </w:p>
        </w:tc>
      </w:tr>
      <w:tr>
        <w:trPr>
          <w:trHeight w:val="1004"/>
        </w:trPr>
        <w:tc>
          <w:tcPr>
            <w:gridSpan w:val="2"/>
            <w:tcW w:w="4620" w:type="dxa"/>
            <w:vAlign w:val="center"/>
            <w:textDirection w:val="lrTb"/>
            <w:noWrap/>
          </w:tcPr>
          <w:p>
            <w:pPr>
              <w:pStyle w:val="744"/>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最近</w:t>
            </w:r>
            <w:r>
              <w:rPr>
                <w:rFonts w:ascii="宋体" w:hAnsi="宋体"/>
                <w:color w:val="000000" w:themeColor="text1"/>
                <w:sz w:val="24"/>
                <w:highlight w:val="none"/>
                <w14:textFill>
                  <w14:solidFill>
                    <w14:schemeClr w14:val="tx1"/>
                  </w14:solidFill>
                </w14:textFill>
              </w:rPr>
              <w:t xml:space="preserve">3年内主要负责人有无因经济犯罪被司法机关追究的情况及说明</w:t>
            </w:r>
            <w:r/>
          </w:p>
        </w:tc>
        <w:tc>
          <w:tcPr>
            <w:gridSpan w:val="3"/>
            <w:tcW w:w="4507" w:type="dxa"/>
            <w:textDirection w:val="lrTb"/>
            <w:noWrap/>
          </w:tcPr>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747"/>
        </w:trPr>
        <w:tc>
          <w:tcPr>
            <w:gridSpan w:val="2"/>
            <w:tcW w:w="4620" w:type="dxa"/>
            <w:vAlign w:val="center"/>
            <w:textDirection w:val="lrTb"/>
            <w:noWrap/>
          </w:tcPr>
          <w:p>
            <w:pPr>
              <w:pStyle w:val="744"/>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其他需要说明的情况</w:t>
            </w:r>
            <w:r/>
          </w:p>
        </w:tc>
        <w:tc>
          <w:tcPr>
            <w:gridSpan w:val="3"/>
            <w:tcW w:w="4507" w:type="dxa"/>
            <w:textDirection w:val="lrTb"/>
            <w:noWrap/>
          </w:tcPr>
          <w:p>
            <w:pPr>
              <w:pStyle w:val="744"/>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pStyle w:val="744"/>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注：本表可以扩展。</w:t>
      </w:r>
      <w:r/>
    </w:p>
    <w:p>
      <w:pPr>
        <w:ind w:firstLine="5520"/>
        <w:rPr>
          <w:rFonts w:hint="eastAsia" w:ascii="黑体" w:hAnsi="宋体" w:eastAsia="黑体"/>
          <w:bCs/>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法定代表人或授权代表签字或盖章：</w:t>
      </w:r>
      <w:r>
        <w:rPr>
          <w:rFonts w:ascii="宋体" w:hAnsi="宋体"/>
          <w:bCs/>
          <w:color w:val="000000" w:themeColor="text1"/>
          <w:szCs w:val="21"/>
          <w:highlight w:val="none"/>
          <w14:textFill>
            <w14:solidFill>
              <w14:schemeClr w14:val="tx1"/>
            </w14:solidFill>
          </w14:textFill>
        </w:rPr>
        <w:br w:type="page" w:clear="all"/>
      </w:r>
      <w:r/>
    </w:p>
    <w:p>
      <w:pPr>
        <w:ind w:firstLine="480"/>
        <w:spacing w:line="360" w:lineRule="auto"/>
        <w:rPr>
          <w:rFonts w:hint="eastAsia" w:ascii="黑体" w:hAnsi="宋体" w:eastAsia="黑体"/>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w:t>
      </w:r>
      <w:r>
        <w:rPr>
          <w:rFonts w:hint="eastAsia" w:ascii="宋体" w:hAnsi="宋体" w:eastAsia="宋体" w:cs="宋体"/>
          <w:b/>
          <w:color w:val="000000" w:themeColor="text1"/>
          <w:sz w:val="24"/>
          <w:szCs w:val="24"/>
          <w:lang w:val="en-US" w:eastAsia="zh-CN"/>
          <w14:textFill>
            <w14:solidFill>
              <w14:schemeClr w14:val="tx1"/>
            </w14:solidFill>
          </w14:textFill>
        </w:rPr>
        <w:t xml:space="preserve">十</w:t>
      </w:r>
      <w:r>
        <w:rPr>
          <w:rFonts w:hint="eastAsia" w:ascii="宋体" w:hAnsi="宋体" w:cs="宋体"/>
          <w:b/>
          <w:color w:val="000000" w:themeColor="text1"/>
          <w:sz w:val="24"/>
          <w:szCs w:val="24"/>
          <w:lang w:val="en-US" w:eastAsia="zh-CN"/>
          <w14:textFill>
            <w14:solidFill>
              <w14:schemeClr w14:val="tx1"/>
            </w14:solidFill>
          </w14:textFill>
        </w:rPr>
        <w:t xml:space="preserve">三</w:t>
      </w:r>
      <w:r>
        <w:rPr>
          <w:rFonts w:hint="eastAsia" w:ascii="宋体" w:hAnsi="宋体" w:eastAsia="宋体" w:cs="宋体"/>
          <w:b/>
          <w:color w:val="000000" w:themeColor="text1"/>
          <w:sz w:val="24"/>
          <w:szCs w:val="24"/>
          <w14:textFill>
            <w14:solidFill>
              <w14:schemeClr w14:val="tx1"/>
            </w14:solidFill>
          </w14:textFill>
        </w:rPr>
        <w:t xml:space="preserve">）</w:t>
      </w:r>
      <w:r>
        <w:rPr>
          <w:rFonts w:hint="eastAsia" w:ascii="黑体" w:hAnsi="宋体" w:eastAsia="黑体"/>
          <w:bCs/>
          <w:color w:val="000000" w:themeColor="text1"/>
          <w:sz w:val="24"/>
          <w:szCs w:val="24"/>
          <w:highlight w:val="none"/>
          <w14:textFill>
            <w14:solidFill>
              <w14:schemeClr w14:val="tx1"/>
            </w14:solidFill>
          </w14:textFill>
        </w:rPr>
        <w:t xml:space="preserve">技术方案（格式自拟）</w:t>
      </w:r>
      <w:r/>
    </w:p>
    <w:p>
      <w:pPr>
        <w:ind w:firstLine="480"/>
        <w:jc w:val="cente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jc w:val="center"/>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技术方案</w:t>
      </w:r>
      <w:r/>
    </w:p>
    <w:p>
      <w:pPr>
        <w:pStyle w:val="1015"/>
        <w:ind w:firstLine="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投标供应商应按评分点编制完整的服务方案，</w:t>
      </w:r>
      <w:r>
        <w:rPr>
          <w:color w:val="000000" w:themeColor="text1"/>
          <w:sz w:val="24"/>
          <w:highlight w:val="none"/>
          <w14:textFill>
            <w14:solidFill>
              <w14:schemeClr w14:val="tx1"/>
            </w14:solidFill>
          </w14:textFill>
        </w:rPr>
        <w:t xml:space="preserve">以便评审。</w:t>
      </w:r>
      <w:r/>
    </w:p>
    <w:p>
      <w:pPr>
        <w:pStyle w:val="1015"/>
        <w:ind w:firstLine="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2"/>
        <w:spacing w:line="360" w:lineRule="auto"/>
        <w:rPr>
          <w:rFonts w:hint="eastAsia" w:ascii="宋体" w:hAnsi="宋体"/>
          <w:b/>
          <w:color w:val="000000" w:themeColor="text1"/>
          <w:sz w:val="24"/>
          <w:szCs w:val="21"/>
          <w:highlight w:val="none"/>
          <w:u w:val="single"/>
          <w14:textFill>
            <w14:solidFill>
              <w14:schemeClr w14:val="tx1"/>
            </w14:solidFill>
          </w14:textFill>
        </w:rPr>
      </w:pPr>
      <w:r>
        <w:rPr>
          <w:rFonts w:hint="eastAsia" w:ascii="宋体" w:hAnsi="宋体"/>
          <w:b/>
          <w:color w:val="000000" w:themeColor="text1"/>
          <w:sz w:val="24"/>
          <w:szCs w:val="21"/>
          <w:highlight w:val="none"/>
          <w:u w:val="single"/>
          <w14:textFill>
            <w14:solidFill>
              <w14:schemeClr w14:val="tx1"/>
            </w14:solidFill>
          </w14:textFill>
        </w:rPr>
        <w:t xml:space="preserve">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r/>
    </w:p>
    <w:p>
      <w:pPr>
        <w:ind w:firstLine="482"/>
        <w:spacing w:line="360" w:lineRule="auto"/>
        <w:rPr>
          <w:rFonts w:hint="eastAsia" w:ascii="宋体" w:hAnsi="宋体"/>
          <w:b/>
          <w:color w:val="000000" w:themeColor="text1"/>
          <w:sz w:val="24"/>
          <w:szCs w:val="21"/>
          <w:highlight w:val="none"/>
          <w14:textFill>
            <w14:solidFill>
              <w14:schemeClr w14:val="tx1"/>
            </w14:solidFill>
          </w14:textFill>
        </w:rPr>
      </w:pPr>
      <w:r>
        <w:rPr>
          <w:rFonts w:hint="eastAsia" w:ascii="宋体" w:hAnsi="宋体"/>
          <w:b/>
          <w:color w:val="auto"/>
          <w:sz w:val="24"/>
          <w:highlight w:val="none"/>
        </w:rPr>
        <w:t xml:space="preserve">排版要求：A4版面，</w:t>
      </w:r>
      <w:r>
        <w:rPr>
          <w:rFonts w:hint="eastAsia" w:ascii="宋体" w:hAnsi="宋体"/>
          <w:b/>
          <w:color w:val="auto"/>
          <w:sz w:val="24"/>
          <w:highlight w:val="none"/>
          <w:lang w:val="en-US" w:eastAsia="zh-CN"/>
        </w:rPr>
        <w:t xml:space="preserve">1.5倍行距，页边距上下为2.5cm、左右为2cm，</w:t>
      </w:r>
      <w:r>
        <w:rPr>
          <w:rFonts w:hint="eastAsia" w:ascii="宋体" w:hAnsi="宋体"/>
          <w:b/>
          <w:color w:val="auto"/>
          <w:sz w:val="24"/>
          <w:highlight w:val="none"/>
        </w:rPr>
        <w:t xml:space="preserve">黑色、四号宋体字，如有必要，可配以图片、表格辅助说明（图片内字体、色彩不作要求，表格中字体为宋体，字号不作限制），暗标文件中均不得体现投标人身份。技术部分无须设置页码，不得设置页眉页脚。</w:t>
      </w:r>
      <w:r/>
    </w:p>
    <w:p>
      <w:pPr>
        <w:ind w:firstLine="482"/>
        <w:spacing w:line="360" w:lineRule="auto"/>
        <w:rPr>
          <w:rFonts w:hint="eastAsia" w:ascii="宋体" w:hAnsi="宋体"/>
          <w:b/>
          <w:color w:val="000000" w:themeColor="text1"/>
          <w:sz w:val="24"/>
          <w:szCs w:val="21"/>
          <w:highlight w:val="none"/>
          <w:u w:val="singl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不得有体现投标人身份的内容是指：</w:t>
      </w:r>
      <w:r/>
    </w:p>
    <w:p>
      <w:pPr>
        <w:ind w:firstLine="482"/>
        <w:spacing w:line="360" w:lineRule="auto"/>
        <w:rPr>
          <w:rFonts w:hint="eastAsia"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①技术部分不得出现能够体现投标人身份、名称的相关描述、材料、文件等内容；</w:t>
      </w:r>
      <w:r/>
    </w:p>
    <w:p>
      <w:pPr>
        <w:ind w:firstLine="482"/>
        <w:spacing w:line="360" w:lineRule="auto"/>
        <w:rPr>
          <w:rFonts w:hint="eastAsia"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②技术部分不得更改，不得在其中涂改、标注或做任何可以辨认投标人及所属人员身份的名称、印章、商标等标记；</w:t>
      </w:r>
      <w:r/>
    </w:p>
    <w:p>
      <w:pPr>
        <w:ind w:firstLine="482"/>
        <w:spacing w:line="360" w:lineRule="auto"/>
        <w:rPr>
          <w:rFonts w:hint="eastAsia"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③技术部分应当版面整洁、字迹清楚、不许批注或进行底纹、阴影、水印等特殊设置，不得采用任何不符合常规、有别于其他投标人的特殊做法；</w:t>
      </w:r>
      <w:r/>
    </w:p>
    <w:p>
      <w:pPr>
        <w:ind w:firstLine="48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④不得有其他体现投标人身份的内容。</w:t>
      </w:r>
      <w:r/>
    </w:p>
    <w:sectPr>
      <w:footnotePr/>
      <w:endnotePr/>
      <w:type w:val="nextPage"/>
      <w:pgSz w:w="11906" w:h="16838" w:orient="portrait"/>
      <w:pgMar w:top="1134" w:right="1134" w:bottom="1134" w:left="1134" w:header="624"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imHei">
    <w:panose1 w:val="02010609060101010101"/>
  </w:font>
  <w:font w:name="Symbol">
    <w:panose1 w:val="05050102010706020507"/>
  </w:font>
  <w:font w:name="Wingdings">
    <w:panose1 w:val="05000000000000000000"/>
  </w:font>
  <w:font w:name="Tahoma">
    <w:panose1 w:val="020B0604030504040204"/>
  </w:font>
  <w:font w:name="华文细黑">
    <w:panose1 w:val="02010600040101010101"/>
  </w:font>
  <w:font w:name="Cambria">
    <w:panose1 w:val="02040503050406030204"/>
  </w:font>
  <w:font w:name="Courier New">
    <w:panose1 w:val="02070309020205020404"/>
  </w:font>
  <w:font w:name="黑体">
    <w:panose1 w:val="02010609060101010101"/>
  </w:font>
  <w:font w:name="华文中宋">
    <w:panose1 w:val="02010600040101010101"/>
  </w:font>
  <w:font w:name="Arial">
    <w:panose1 w:val="020B0604020202020204"/>
  </w:font>
  <w:font w:name="楷体_GB2312">
    <w:panose1 w:val="02010609060101010101"/>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center"/>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3"/>
                            <w:jc w:val="center"/>
                            <w:tabs>
                              <w:tab w:val="center" w:pos="4153" w:leader="none"/>
                              <w:tab w:val="clear" w:pos="7143" w:leader="none"/>
                              <w:tab w:val="right" w:pos="8306" w:leader="none"/>
                              <w:tab w:val="clear" w:pos="14287" w:leader="none"/>
                            </w:tabs>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6</w:t>
                          </w:r>
                          <w:r>
                            <w:rPr>
                              <w:szCs w:val="21"/>
                            </w:rPr>
                            <w:fldChar w:fldCharType="end"/>
                          </w:r>
                          <w:r>
                            <w:rPr>
                              <w:szCs w:val="21"/>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3"/>
                      <w:jc w:val="center"/>
                      <w:tabs>
                        <w:tab w:val="center" w:pos="4153" w:leader="none"/>
                        <w:tab w:val="clear" w:pos="7143" w:leader="none"/>
                        <w:tab w:val="right" w:pos="8306" w:leader="none"/>
                        <w:tab w:val="clear" w:pos="14287" w:leader="none"/>
                      </w:tabs>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6</w:t>
                    </w:r>
                    <w:r>
                      <w:rPr>
                        <w:szCs w:val="21"/>
                      </w:rPr>
                      <w:fldChar w:fldCharType="end"/>
                    </w:r>
                    <w:r>
                      <w:rPr>
                        <w:szCs w:val="21"/>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tabs>
        <w:tab w:val="center" w:pos="4153" w:leader="none"/>
        <w:tab w:val="clear" w:pos="7143" w:leader="none"/>
        <w:tab w:val="right" w:pos="8306" w:leader="none"/>
        <w:tab w:val="clear" w:pos="14287" w:leader="none"/>
      </w:tabs>
      <w:rPr>
        <w:rStyle w:val="1036"/>
      </w:rPr>
      <w:framePr w:wrap="around" w:vAnchor="text" w:hAnchor="margin" w:xAlign="center" w:y="1"/>
    </w:pPr>
    <w:r>
      <w:rPr>
        <w:rStyle w:val="1036"/>
      </w:rPr>
      <w:fldChar w:fldCharType="begin"/>
    </w:r>
    <w:r>
      <w:rPr>
        <w:rStyle w:val="1036"/>
      </w:rPr>
      <w:instrText xml:space="preserve">PAGE  </w:instrText>
    </w:r>
    <w:r>
      <w:rPr>
        <w:rStyle w:val="1036"/>
      </w:rPr>
      <w:fldChar w:fldCharType="separate"/>
    </w:r>
    <w:r>
      <w:rPr>
        <w:rStyle w:val="1036"/>
      </w:rPr>
      <w:t xml:space="preserve">1</w:t>
    </w:r>
    <w:r>
      <w:rPr>
        <w:rStyle w:val="1036"/>
      </w:rPr>
      <w:fldChar w:fldCharType="end"/>
    </w:r>
    <w:r/>
  </w:p>
  <w:p>
    <w:pPr>
      <w:pStyle w:val="853"/>
      <w:ind w:right="360"/>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1</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180"/>
      <w:jc w:val="left"/>
      <w:tabs>
        <w:tab w:val="center" w:pos="4524" w:leader="none"/>
        <w:tab w:val="right" w:pos="9048" w:leader="none"/>
      </w:tabs>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47"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765"/>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6">
    <w:multiLevelType w:val="hybridMultilevel"/>
    <w:lvl w:ilvl="0">
      <w:start w:val="1"/>
      <w:numFmt w:val="upperLetter"/>
      <w:pStyle w:val="736"/>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8">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lang w:val="en-US"/>
      </w:rPr>
    </w:lvl>
    <w:lvl w:ilvl="1">
      <w:start w:val="1"/>
      <w:numFmt w:val="decimal"/>
      <w:pStyle w:val="808"/>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1080" w:leader="none"/>
        </w:tabs>
      </w:pPr>
      <w:rPr>
        <w:rFonts w:hint="eastAsia"/>
      </w:rPr>
    </w:lvl>
    <w:lvl w:ilvl="5">
      <w:start w:val="1"/>
      <w:numFmt w:val="decimal"/>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4">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13"/>
  </w:num>
  <w:num w:numId="4">
    <w:abstractNumId w:val="3"/>
  </w:num>
  <w:num w:numId="5">
    <w:abstractNumId w:val="1"/>
  </w:num>
  <w:num w:numId="6">
    <w:abstractNumId w:val="2"/>
  </w:num>
  <w:num w:numId="7">
    <w:abstractNumId w:val="8"/>
  </w:num>
  <w:num w:numId="8">
    <w:abstractNumId w:val="9"/>
  </w:num>
  <w:num w:numId="9">
    <w:abstractNumId w:val="15"/>
  </w:num>
  <w:num w:numId="10">
    <w:abstractNumId w:val="7"/>
  </w:num>
  <w:num w:numId="11">
    <w:abstractNumId w:val="0"/>
  </w:num>
  <w:num w:numId="12">
    <w:abstractNumId w:val="10"/>
  </w:num>
  <w:num w:numId="13">
    <w:abstractNumId w:val="14"/>
  </w:num>
  <w:num w:numId="14">
    <w:abstractNumId w:val="4"/>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1"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32">
    <w:name w:val="Heading 1"/>
    <w:basedOn w:val="731"/>
    <w:next w:val="731"/>
    <w:link w:val="985"/>
    <w:uiPriority w:val="99"/>
    <w:qFormat/>
    <w:pPr>
      <w:jc w:val="center"/>
      <w:keepNext/>
      <w:outlineLvl w:val="0"/>
    </w:pPr>
    <w:rPr>
      <w:rFonts w:ascii="楷体_GB2312" w:eastAsia="楷体_GB2312"/>
      <w:b/>
      <w:sz w:val="28"/>
    </w:rPr>
  </w:style>
  <w:style w:type="paragraph" w:styleId="733">
    <w:name w:val="Heading 2"/>
    <w:basedOn w:val="731"/>
    <w:next w:val="731"/>
    <w:link w:val="986"/>
    <w:uiPriority w:val="99"/>
    <w:qFormat/>
    <w:pPr>
      <w:jc w:val="center"/>
      <w:keepNext/>
      <w:outlineLvl w:val="1"/>
    </w:pPr>
    <w:rPr>
      <w:rFonts w:ascii="楷体_GB2312" w:eastAsia="楷体_GB2312"/>
      <w:b/>
      <w:bCs/>
      <w:sz w:val="18"/>
    </w:rPr>
  </w:style>
  <w:style w:type="paragraph" w:styleId="734">
    <w:name w:val="Heading 3"/>
    <w:basedOn w:val="731"/>
    <w:next w:val="731"/>
    <w:link w:val="987"/>
    <w:uiPriority w:val="99"/>
    <w:qFormat/>
    <w:pPr>
      <w:jc w:val="center"/>
      <w:keepNext/>
      <w:outlineLvl w:val="2"/>
    </w:pPr>
    <w:rPr>
      <w:rFonts w:eastAsia="楷体_GB2312"/>
      <w:b/>
      <w:bCs/>
      <w:sz w:val="15"/>
    </w:rPr>
  </w:style>
  <w:style w:type="paragraph" w:styleId="735">
    <w:name w:val="Heading 4"/>
    <w:basedOn w:val="731"/>
    <w:next w:val="731"/>
    <w:link w:val="988"/>
    <w:uiPriority w:val="99"/>
    <w:qFormat/>
    <w:pPr>
      <w:jc w:val="center"/>
      <w:keepNext/>
      <w:outlineLvl w:val="3"/>
    </w:pPr>
    <w:rPr>
      <w:rFonts w:eastAsia="楷体_GB2312"/>
      <w:b/>
      <w:bCs/>
      <w:sz w:val="13"/>
    </w:rPr>
  </w:style>
  <w:style w:type="paragraph" w:styleId="736">
    <w:name w:val="Heading 5"/>
    <w:basedOn w:val="731"/>
    <w:next w:val="731"/>
    <w:link w:val="989"/>
    <w:uiPriority w:val="99"/>
    <w:qFormat/>
    <w:pPr>
      <w:numPr>
        <w:ilvl w:val="0"/>
        <w:numId w:val="1"/>
      </w:numPr>
      <w:keepNext/>
      <w:outlineLvl w:val="4"/>
    </w:pPr>
    <w:rPr>
      <w:rFonts w:ascii="楷体_GB2312" w:eastAsia="楷体_GB2312"/>
      <w:bCs/>
      <w:sz w:val="28"/>
    </w:rPr>
  </w:style>
  <w:style w:type="paragraph" w:styleId="737">
    <w:name w:val="Heading 6"/>
    <w:basedOn w:val="731"/>
    <w:next w:val="731"/>
    <w:uiPriority w:val="9"/>
    <w:unhideWhenUsed/>
    <w:qFormat/>
    <w:pPr>
      <w:keepLines/>
      <w:keepNext/>
      <w:spacing w:before="320" w:after="200"/>
      <w:outlineLvl w:val="5"/>
    </w:pPr>
    <w:rPr>
      <w:rFonts w:ascii="Arial" w:hAnsi="Arial" w:eastAsia="Arial" w:cs="Arial"/>
      <w:b/>
      <w:bCs/>
      <w:sz w:val="22"/>
      <w:szCs w:val="22"/>
    </w:rPr>
  </w:style>
  <w:style w:type="paragraph" w:styleId="738">
    <w:name w:val="Heading 7"/>
    <w:basedOn w:val="731"/>
    <w:next w:val="731"/>
    <w:uiPriority w:val="9"/>
    <w:unhideWhenUsed/>
    <w:qFormat/>
    <w:pPr>
      <w:keepLines/>
      <w:keepNext/>
      <w:spacing w:before="320" w:after="200"/>
      <w:outlineLvl w:val="6"/>
    </w:pPr>
    <w:rPr>
      <w:rFonts w:ascii="Arial" w:hAnsi="Arial" w:eastAsia="Arial" w:cs="Arial"/>
      <w:b/>
      <w:bCs/>
      <w:i/>
      <w:iCs/>
      <w:sz w:val="22"/>
      <w:szCs w:val="22"/>
    </w:rPr>
  </w:style>
  <w:style w:type="paragraph" w:styleId="739">
    <w:name w:val="Heading 8"/>
    <w:basedOn w:val="731"/>
    <w:next w:val="731"/>
    <w:uiPriority w:val="9"/>
    <w:unhideWhenUsed/>
    <w:qFormat/>
    <w:pPr>
      <w:keepLines/>
      <w:keepNext/>
      <w:spacing w:before="320" w:after="200"/>
      <w:outlineLvl w:val="7"/>
    </w:pPr>
    <w:rPr>
      <w:rFonts w:ascii="Arial" w:hAnsi="Arial" w:eastAsia="Arial" w:cs="Arial"/>
      <w:i/>
      <w:iCs/>
      <w:sz w:val="22"/>
      <w:szCs w:val="22"/>
    </w:rPr>
  </w:style>
  <w:style w:type="paragraph" w:styleId="740">
    <w:name w:val="Heading 9"/>
    <w:basedOn w:val="731"/>
    <w:next w:val="731"/>
    <w:uiPriority w:val="9"/>
    <w:unhideWhenUsed/>
    <w:qFormat/>
    <w:pPr>
      <w:keepLines/>
      <w:keepNext/>
      <w:spacing w:before="320" w:after="200"/>
      <w:outlineLvl w:val="8"/>
    </w:pPr>
    <w:rPr>
      <w:rFonts w:ascii="Arial" w:hAnsi="Arial" w:eastAsia="Arial" w:cs="Arial"/>
      <w:i/>
      <w:iCs/>
      <w:sz w:val="21"/>
      <w:szCs w:val="21"/>
    </w:rPr>
  </w:style>
  <w:style w:type="character" w:styleId="741" w:default="1">
    <w:name w:val="Default Paragraph Font"/>
    <w:uiPriority w:val="1"/>
    <w:semiHidden/>
    <w:unhideWhenUsed/>
    <w:qFormat/>
  </w:style>
  <w:style w:type="table" w:styleId="742" w:default="1">
    <w:name w:val="Normal Table"/>
    <w:uiPriority w:val="99"/>
    <w:semiHidden/>
    <w:unhideWhenUsed/>
    <w:qFormat/>
    <w:tblPr>
      <w:tblCellMar>
        <w:left w:w="108" w:type="dxa"/>
        <w:top w:w="0" w:type="dxa"/>
        <w:right w:w="108" w:type="dxa"/>
        <w:bottom w:w="0" w:type="dxa"/>
      </w:tblCellMar>
    </w:tblPr>
  </w:style>
  <w:style w:type="paragraph" w:styleId="743">
    <w:name w:val="toc 7"/>
    <w:basedOn w:val="731"/>
    <w:next w:val="731"/>
    <w:uiPriority w:val="39"/>
    <w:qFormat/>
    <w:pPr>
      <w:ind w:left="1701"/>
      <w:spacing w:after="57"/>
    </w:pPr>
  </w:style>
  <w:style w:type="paragraph" w:styleId="744">
    <w:name w:val="Normal Indent"/>
    <w:basedOn w:val="731"/>
    <w:link w:val="990"/>
    <w:uiPriority w:val="0"/>
    <w:qFormat/>
    <w:pPr>
      <w:ind w:firstLine="420"/>
    </w:pPr>
    <w:rPr>
      <w:szCs w:val="24"/>
    </w:rPr>
  </w:style>
  <w:style w:type="paragraph" w:styleId="745">
    <w:name w:val="Caption"/>
    <w:basedOn w:val="731"/>
    <w:next w:val="73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6">
    <w:name w:val="index 5"/>
    <w:basedOn w:val="731"/>
    <w:next w:val="731"/>
    <w:uiPriority w:val="99"/>
    <w:qFormat/>
    <w:pPr>
      <w:ind w:left="800"/>
    </w:pPr>
  </w:style>
  <w:style w:type="paragraph" w:styleId="747">
    <w:name w:val="Document Map"/>
    <w:basedOn w:val="731"/>
    <w:next w:val="731"/>
    <w:link w:val="991"/>
    <w:uiPriority w:val="99"/>
    <w:qFormat/>
    <w:pPr>
      <w:shd w:val="clear" w:color="auto" w:fill="000080"/>
    </w:pPr>
    <w:rPr>
      <w:sz w:val="20"/>
    </w:rPr>
  </w:style>
  <w:style w:type="paragraph" w:styleId="748">
    <w:name w:val="annotation text"/>
    <w:basedOn w:val="731"/>
    <w:link w:val="992"/>
    <w:uiPriority w:val="0"/>
    <w:qFormat/>
    <w:pPr>
      <w:jc w:val="left"/>
    </w:pPr>
    <w:rPr>
      <w:sz w:val="20"/>
      <w:szCs w:val="24"/>
    </w:rPr>
  </w:style>
  <w:style w:type="paragraph" w:styleId="749">
    <w:name w:val="Body Text"/>
    <w:basedOn w:val="731"/>
    <w:next w:val="731"/>
    <w:link w:val="993"/>
    <w:uiPriority w:val="99"/>
    <w:qFormat/>
    <w:rPr>
      <w:rFonts w:ascii="华文中宋" w:eastAsia="华文中宋"/>
      <w:bCs/>
      <w:sz w:val="28"/>
    </w:rPr>
  </w:style>
  <w:style w:type="paragraph" w:styleId="750">
    <w:name w:val="Body Text Indent"/>
    <w:basedOn w:val="731"/>
    <w:link w:val="994"/>
    <w:uiPriority w:val="0"/>
    <w:qFormat/>
    <w:pPr>
      <w:ind w:firstLine="576"/>
    </w:pPr>
    <w:rPr>
      <w:b/>
      <w:sz w:val="30"/>
    </w:rPr>
  </w:style>
  <w:style w:type="paragraph" w:styleId="751">
    <w:name w:val="toc 5"/>
    <w:basedOn w:val="731"/>
    <w:next w:val="731"/>
    <w:uiPriority w:val="39"/>
    <w:qFormat/>
    <w:pPr>
      <w:ind w:left="1134"/>
      <w:spacing w:after="57"/>
    </w:pPr>
  </w:style>
  <w:style w:type="paragraph" w:styleId="752">
    <w:name w:val="toc 3"/>
    <w:basedOn w:val="731"/>
    <w:next w:val="731"/>
    <w:uiPriority w:val="39"/>
    <w:qFormat/>
    <w:pPr>
      <w:ind w:left="567"/>
      <w:spacing w:after="57"/>
    </w:pPr>
  </w:style>
  <w:style w:type="paragraph" w:styleId="753">
    <w:name w:val="Plain Text"/>
    <w:basedOn w:val="731"/>
    <w:link w:val="995"/>
    <w:uiPriority w:val="0"/>
    <w:qFormat/>
    <w:rPr>
      <w:rFonts w:ascii="宋体" w:hAnsi="Courier New"/>
      <w:szCs w:val="21"/>
    </w:rPr>
  </w:style>
  <w:style w:type="paragraph" w:styleId="754">
    <w:name w:val="toc 8"/>
    <w:basedOn w:val="731"/>
    <w:next w:val="731"/>
    <w:uiPriority w:val="39"/>
    <w:qFormat/>
    <w:pPr>
      <w:ind w:left="1984"/>
      <w:spacing w:after="57"/>
    </w:pPr>
  </w:style>
  <w:style w:type="paragraph" w:styleId="755">
    <w:name w:val="Date"/>
    <w:basedOn w:val="731"/>
    <w:next w:val="731"/>
    <w:link w:val="996"/>
    <w:uiPriority w:val="99"/>
    <w:qFormat/>
    <w:rPr>
      <w:rFonts w:eastAsia="黑体"/>
      <w:b/>
      <w:sz w:val="36"/>
    </w:rPr>
  </w:style>
  <w:style w:type="paragraph" w:styleId="756">
    <w:name w:val="Body Text Indent 2"/>
    <w:basedOn w:val="731"/>
    <w:link w:val="997"/>
    <w:uiPriority w:val="99"/>
    <w:qFormat/>
    <w:pPr>
      <w:ind w:left="900"/>
    </w:pPr>
    <w:rPr>
      <w:rFonts w:ascii="楷体_GB2312" w:eastAsia="楷体_GB2312"/>
      <w:b/>
      <w:sz w:val="28"/>
    </w:rPr>
  </w:style>
  <w:style w:type="paragraph" w:styleId="757">
    <w:name w:val="endnote text"/>
    <w:basedOn w:val="731"/>
    <w:link w:val="983"/>
    <w:uiPriority w:val="99"/>
    <w:qFormat/>
    <w:rPr>
      <w:sz w:val="20"/>
    </w:rPr>
  </w:style>
  <w:style w:type="paragraph" w:styleId="758">
    <w:name w:val="Balloon Text"/>
    <w:basedOn w:val="731"/>
    <w:link w:val="998"/>
    <w:uiPriority w:val="99"/>
    <w:qFormat/>
    <w:rPr>
      <w:sz w:val="18"/>
      <w:szCs w:val="18"/>
    </w:rPr>
  </w:style>
  <w:style w:type="paragraph" w:styleId="759">
    <w:name w:val="Footer"/>
    <w:basedOn w:val="731"/>
    <w:next w:val="760"/>
    <w:link w:val="999"/>
    <w:uiPriority w:val="99"/>
    <w:qFormat/>
    <w:pPr>
      <w:jc w:val="left"/>
      <w:tabs>
        <w:tab w:val="center" w:pos="4153" w:leader="none"/>
        <w:tab w:val="right" w:pos="8306" w:leader="none"/>
      </w:tabs>
    </w:pPr>
    <w:rPr>
      <w:sz w:val="18"/>
      <w:szCs w:val="18"/>
    </w:rPr>
  </w:style>
  <w:style w:type="paragraph" w:styleId="760" w:customStyle="1">
    <w:name w:val="TOC Heading1"/>
    <w:next w:val="731"/>
    <w:uiPriority w:val="0"/>
    <w:qFormat/>
    <w:pPr>
      <w:spacing w:before="120" w:after="120" w:line="360" w:lineRule="auto"/>
    </w:pPr>
    <w:rPr>
      <w:rFonts w:ascii="Times New Roman" w:hAnsi="Times New Roman" w:eastAsia="宋体" w:cs="Times New Roman"/>
      <w:sz w:val="32"/>
      <w:lang w:val="en-US" w:eastAsia="zh-CN" w:bidi="ar-SA"/>
    </w:rPr>
  </w:style>
  <w:style w:type="paragraph" w:styleId="761">
    <w:name w:val="Header"/>
    <w:basedOn w:val="731"/>
    <w:link w:val="1000"/>
    <w:uiPriority w:val="0"/>
    <w:qFormat/>
    <w:pPr>
      <w:jc w:val="center"/>
      <w:tabs>
        <w:tab w:val="center" w:pos="4153" w:leader="none"/>
        <w:tab w:val="right" w:pos="8306" w:leader="none"/>
      </w:tabs>
      <w:pBdr>
        <w:bottom w:val="single" w:color="000000" w:sz="6" w:space="1"/>
      </w:pBdr>
    </w:pPr>
    <w:rPr>
      <w:sz w:val="18"/>
      <w:szCs w:val="18"/>
    </w:rPr>
  </w:style>
  <w:style w:type="paragraph" w:styleId="762">
    <w:name w:val="toc 1"/>
    <w:basedOn w:val="731"/>
    <w:next w:val="731"/>
    <w:uiPriority w:val="39"/>
    <w:qFormat/>
    <w:pPr>
      <w:spacing w:after="57"/>
    </w:pPr>
  </w:style>
  <w:style w:type="paragraph" w:styleId="763">
    <w:name w:val="toc 4"/>
    <w:basedOn w:val="731"/>
    <w:next w:val="731"/>
    <w:uiPriority w:val="39"/>
    <w:qFormat/>
    <w:pPr>
      <w:ind w:left="850"/>
      <w:spacing w:after="57"/>
    </w:pPr>
  </w:style>
  <w:style w:type="paragraph" w:styleId="764">
    <w:name w:val="Subtitle"/>
    <w:basedOn w:val="731"/>
    <w:next w:val="731"/>
    <w:link w:val="846"/>
    <w:uiPriority w:val="11"/>
    <w:qFormat/>
    <w:pPr>
      <w:spacing w:before="200" w:after="200"/>
    </w:pPr>
    <w:rPr>
      <w:sz w:val="24"/>
      <w:szCs w:val="24"/>
    </w:rPr>
  </w:style>
  <w:style w:type="paragraph" w:styleId="765">
    <w:name w:val="List"/>
    <w:basedOn w:val="731"/>
    <w:uiPriority w:val="0"/>
    <w:qFormat/>
    <w:pPr>
      <w:numPr>
        <w:ilvl w:val="0"/>
        <w:numId w:val="2"/>
      </w:numPr>
      <w:spacing w:after="20" w:line="288" w:lineRule="auto"/>
    </w:pPr>
    <w:rPr>
      <w:lang w:val="en-GB"/>
    </w:rPr>
  </w:style>
  <w:style w:type="paragraph" w:styleId="766">
    <w:name w:val="footnote text"/>
    <w:basedOn w:val="731"/>
    <w:next w:val="746"/>
    <w:link w:val="1001"/>
    <w:uiPriority w:val="0"/>
    <w:qFormat/>
    <w:pPr>
      <w:ind w:firstLine="425"/>
      <w:jc w:val="left"/>
      <w:spacing w:before="120" w:line="360" w:lineRule="auto"/>
    </w:pPr>
    <w:rPr>
      <w:sz w:val="18"/>
    </w:rPr>
  </w:style>
  <w:style w:type="paragraph" w:styleId="767">
    <w:name w:val="toc 6"/>
    <w:basedOn w:val="731"/>
    <w:next w:val="731"/>
    <w:uiPriority w:val="39"/>
    <w:qFormat/>
    <w:pPr>
      <w:ind w:left="1417"/>
      <w:spacing w:after="57"/>
    </w:pPr>
  </w:style>
  <w:style w:type="paragraph" w:styleId="768">
    <w:name w:val="Body Text Indent 3"/>
    <w:basedOn w:val="731"/>
    <w:link w:val="1002"/>
    <w:uiPriority w:val="99"/>
    <w:qFormat/>
    <w:pPr>
      <w:ind w:left="359" w:firstLine="359"/>
    </w:pPr>
    <w:rPr>
      <w:sz w:val="20"/>
    </w:rPr>
  </w:style>
  <w:style w:type="paragraph" w:styleId="769">
    <w:name w:val="table of figures"/>
    <w:basedOn w:val="731"/>
    <w:next w:val="731"/>
    <w:uiPriority w:val="99"/>
    <w:qFormat/>
  </w:style>
  <w:style w:type="paragraph" w:styleId="770">
    <w:name w:val="toc 2"/>
    <w:basedOn w:val="731"/>
    <w:next w:val="731"/>
    <w:uiPriority w:val="39"/>
    <w:qFormat/>
    <w:pPr>
      <w:ind w:left="283"/>
      <w:spacing w:after="57"/>
    </w:pPr>
  </w:style>
  <w:style w:type="paragraph" w:styleId="771">
    <w:name w:val="toc 9"/>
    <w:basedOn w:val="731"/>
    <w:next w:val="731"/>
    <w:uiPriority w:val="39"/>
    <w:qFormat/>
    <w:pPr>
      <w:ind w:left="2268"/>
      <w:spacing w:after="57"/>
    </w:pPr>
  </w:style>
  <w:style w:type="paragraph" w:styleId="772">
    <w:name w:val="Body Text 2"/>
    <w:basedOn w:val="731"/>
    <w:link w:val="1003"/>
    <w:uiPriority w:val="99"/>
    <w:qFormat/>
    <w:pPr>
      <w:spacing w:after="120" w:line="480" w:lineRule="auto"/>
    </w:pPr>
    <w:rPr>
      <w:sz w:val="20"/>
    </w:rPr>
  </w:style>
  <w:style w:type="paragraph" w:styleId="773">
    <w:name w:val="Normal (Web)"/>
    <w:basedOn w:val="731"/>
    <w:link w:val="1004"/>
    <w:uiPriority w:val="0"/>
    <w:qFormat/>
    <w:pPr>
      <w:ind w:firstLine="420"/>
      <w:jc w:val="left"/>
      <w:spacing w:before="100" w:beforeAutospacing="1" w:after="100" w:afterAutospacing="1" w:line="288" w:lineRule="auto"/>
      <w:widowControl/>
    </w:pPr>
    <w:rPr>
      <w:rFonts w:ascii="宋体" w:hAnsi="宋体"/>
      <w:sz w:val="24"/>
      <w:szCs w:val="24"/>
    </w:rPr>
  </w:style>
  <w:style w:type="paragraph" w:styleId="774">
    <w:name w:val="Title"/>
    <w:basedOn w:val="731"/>
    <w:next w:val="731"/>
    <w:link w:val="845"/>
    <w:uiPriority w:val="10"/>
    <w:qFormat/>
    <w:pPr>
      <w:contextualSpacing/>
      <w:spacing w:before="300" w:after="200"/>
    </w:pPr>
    <w:rPr>
      <w:sz w:val="48"/>
      <w:szCs w:val="48"/>
    </w:rPr>
  </w:style>
  <w:style w:type="paragraph" w:styleId="775">
    <w:name w:val="annotation subject"/>
    <w:basedOn w:val="748"/>
    <w:next w:val="748"/>
    <w:link w:val="1005"/>
    <w:uiPriority w:val="0"/>
    <w:qFormat/>
    <w:rPr>
      <w:b/>
      <w:bCs/>
    </w:rPr>
  </w:style>
  <w:style w:type="paragraph" w:styleId="776">
    <w:name w:val="Body Text First Indent"/>
    <w:basedOn w:val="731"/>
    <w:link w:val="1006"/>
    <w:uiPriority w:val="99"/>
    <w:qFormat/>
    <w:pPr>
      <w:ind w:firstLine="420"/>
      <w:spacing w:after="120"/>
    </w:pPr>
    <w:rPr>
      <w:rFonts w:eastAsia="华文中宋"/>
    </w:rPr>
  </w:style>
  <w:style w:type="paragraph" w:styleId="777">
    <w:name w:val="Body Text First Indent 2"/>
    <w:basedOn w:val="750"/>
    <w:uiPriority w:val="0"/>
    <w:qFormat/>
    <w:pPr>
      <w:ind w:left="420" w:firstLine="420"/>
      <w:spacing w:after="120"/>
    </w:pPr>
    <w:rPr>
      <w:rFonts w:ascii="Cambria" w:hAnsi="Cambria" w:eastAsia="华文细黑"/>
      <w:sz w:val="21"/>
    </w:rPr>
  </w:style>
  <w:style w:type="table" w:styleId="77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9">
    <w:name w:val="Strong"/>
    <w:uiPriority w:val="99"/>
    <w:qFormat/>
    <w:rPr>
      <w:rFonts w:cs="Times New Roman"/>
      <w:b/>
      <w:bCs/>
    </w:rPr>
  </w:style>
  <w:style w:type="character" w:styleId="780">
    <w:name w:val="endnote reference"/>
    <w:uiPriority w:val="99"/>
    <w:qFormat/>
    <w:rPr>
      <w:vertAlign w:val="superscript"/>
    </w:rPr>
  </w:style>
  <w:style w:type="character" w:styleId="781">
    <w:name w:val="page number"/>
    <w:uiPriority w:val="0"/>
    <w:qFormat/>
    <w:rPr>
      <w:rFonts w:cs="Times New Roman"/>
    </w:rPr>
  </w:style>
  <w:style w:type="character" w:styleId="782">
    <w:name w:val="FollowedHyperlink"/>
    <w:uiPriority w:val="99"/>
    <w:qFormat/>
    <w:rPr>
      <w:rFonts w:cs="Times New Roman"/>
      <w:color w:val="000000"/>
      <w:u w:val="none"/>
    </w:rPr>
  </w:style>
  <w:style w:type="character" w:styleId="783">
    <w:name w:val="HTML Typewriter"/>
    <w:uiPriority w:val="99"/>
    <w:qFormat/>
    <w:rPr>
      <w:rFonts w:ascii="宋体" w:hAnsi="宋体" w:eastAsia="宋体" w:cs="宋体"/>
      <w:sz w:val="24"/>
      <w:szCs w:val="24"/>
    </w:rPr>
  </w:style>
  <w:style w:type="character" w:styleId="784">
    <w:name w:val="Hyperlink"/>
    <w:uiPriority w:val="0"/>
    <w:qFormat/>
    <w:rPr>
      <w:color w:val="000000"/>
      <w:u w:val="none"/>
    </w:rPr>
  </w:style>
  <w:style w:type="character" w:styleId="785">
    <w:name w:val="annotation reference"/>
    <w:uiPriority w:val="0"/>
    <w:qFormat/>
    <w:rPr>
      <w:sz w:val="21"/>
      <w:szCs w:val="21"/>
    </w:rPr>
  </w:style>
  <w:style w:type="character" w:styleId="786">
    <w:name w:val="footnote reference"/>
    <w:uiPriority w:val="99"/>
    <w:qFormat/>
    <w:rPr>
      <w:vertAlign w:val="superscript"/>
    </w:rPr>
  </w:style>
  <w:style w:type="paragraph" w:styleId="787" w:customStyle="1">
    <w:name w:val="标题 41"/>
    <w:basedOn w:val="731"/>
    <w:next w:val="731"/>
    <w:link w:val="833"/>
    <w:uiPriority w:val="9"/>
    <w:qFormat/>
    <w:pPr>
      <w:keepLines/>
      <w:keepNext/>
      <w:spacing w:before="320" w:after="200"/>
      <w:outlineLvl w:val="3"/>
    </w:pPr>
    <w:rPr>
      <w:rFonts w:ascii="Arial" w:hAnsi="Arial" w:eastAsia="Arial" w:cs="Arial"/>
      <w:b/>
      <w:bCs/>
      <w:sz w:val="26"/>
      <w:szCs w:val="26"/>
    </w:rPr>
  </w:style>
  <w:style w:type="table" w:styleId="788" w:customStyle="1">
    <w:name w:val="Plain Table 1"/>
    <w:basedOn w:val="74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2"/>
    <w:basedOn w:val="74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3"/>
    <w:basedOn w:val="74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customStyle="1">
    <w:name w:val="Plain Table 4"/>
    <w:basedOn w:val="74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customStyle="1">
    <w:name w:val="Plain Table 5"/>
    <w:basedOn w:val="74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3" w:customStyle="1">
    <w:name w:val="Grid Table 1 Light"/>
    <w:basedOn w:val="74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4" w:customStyle="1">
    <w:name w:val="Grid Table 2"/>
    <w:basedOn w:val="74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5" w:customStyle="1">
    <w:name w:val="Grid Table 3"/>
    <w:basedOn w:val="74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4"/>
    <w:basedOn w:val="74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Grid Table 5 Dark"/>
    <w:basedOn w:val="74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8" w:customStyle="1">
    <w:name w:val="Grid Table 6 Colorful"/>
    <w:basedOn w:val="74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9" w:customStyle="1">
    <w:name w:val="Grid Table 7 Colorful"/>
    <w:basedOn w:val="74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0" w:customStyle="1">
    <w:name w:val="List Table 1 Light"/>
    <w:basedOn w:val="74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customStyle="1">
    <w:name w:val="List Table 2"/>
    <w:basedOn w:val="74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2" w:customStyle="1">
    <w:name w:val="List Table 3"/>
    <w:basedOn w:val="74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List Table 4"/>
    <w:basedOn w:val="74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5 Dark"/>
    <w:basedOn w:val="74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6 Colorful"/>
    <w:basedOn w:val="74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6" w:customStyle="1">
    <w:name w:val="List Table 7 Colorful"/>
    <w:basedOn w:val="74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7" w:customStyle="1">
    <w:name w:val="TOC Heading"/>
    <w:uiPriority w:val="39"/>
    <w:unhideWhenUsed/>
    <w:qFormat/>
    <w:rPr>
      <w:rFonts w:hint="default" w:ascii="Times New Roman" w:hAnsi="Times New Roman" w:eastAsia="宋体" w:cs="Times New Roman"/>
    </w:rPr>
  </w:style>
  <w:style w:type="paragraph" w:styleId="808" w:customStyle="1">
    <w:name w:val="标题 21"/>
    <w:basedOn w:val="731"/>
    <w:next w:val="731"/>
    <w:uiPriority w:val="0"/>
    <w:qFormat/>
    <w:pPr>
      <w:numPr>
        <w:ilvl w:val="1"/>
        <w:numId w:val="3"/>
      </w:numPr>
      <w:keepLines/>
      <w:keepNext/>
      <w:spacing w:before="260" w:after="260" w:line="416" w:lineRule="auto"/>
      <w:outlineLvl w:val="1"/>
    </w:pPr>
    <w:rPr>
      <w:rFonts w:ascii="Arial" w:hAnsi="Arial" w:eastAsia="黑体"/>
      <w:b/>
      <w:bCs/>
      <w:sz w:val="32"/>
      <w:szCs w:val="32"/>
    </w:rPr>
  </w:style>
  <w:style w:type="character" w:styleId="809" w:customStyle="1">
    <w:name w:val="Heading 1 Char"/>
    <w:basedOn w:val="741"/>
    <w:uiPriority w:val="9"/>
    <w:qFormat/>
    <w:rPr>
      <w:rFonts w:ascii="Arial" w:hAnsi="Arial" w:eastAsia="Arial" w:cs="Arial"/>
      <w:sz w:val="40"/>
      <w:szCs w:val="40"/>
    </w:rPr>
  </w:style>
  <w:style w:type="character" w:styleId="810" w:customStyle="1">
    <w:name w:val="Heading 2 Char"/>
    <w:basedOn w:val="741"/>
    <w:uiPriority w:val="9"/>
    <w:qFormat/>
    <w:rPr>
      <w:rFonts w:ascii="Arial" w:hAnsi="Arial" w:eastAsia="Arial" w:cs="Arial"/>
      <w:sz w:val="34"/>
    </w:rPr>
  </w:style>
  <w:style w:type="character" w:styleId="811" w:customStyle="1">
    <w:name w:val="Heading 3 Char"/>
    <w:basedOn w:val="741"/>
    <w:uiPriority w:val="9"/>
    <w:qFormat/>
    <w:rPr>
      <w:rFonts w:ascii="Arial" w:hAnsi="Arial" w:eastAsia="Arial" w:cs="Arial"/>
      <w:sz w:val="30"/>
      <w:szCs w:val="30"/>
    </w:rPr>
  </w:style>
  <w:style w:type="character" w:styleId="812" w:customStyle="1">
    <w:name w:val="Heading 4 Char"/>
    <w:basedOn w:val="741"/>
    <w:uiPriority w:val="9"/>
    <w:qFormat/>
    <w:rPr>
      <w:rFonts w:ascii="Arial" w:hAnsi="Arial" w:eastAsia="Arial" w:cs="Arial"/>
      <w:b/>
      <w:bCs/>
      <w:sz w:val="26"/>
      <w:szCs w:val="26"/>
    </w:rPr>
  </w:style>
  <w:style w:type="character" w:styleId="813" w:customStyle="1">
    <w:name w:val="Heading 5 Char"/>
    <w:basedOn w:val="741"/>
    <w:uiPriority w:val="9"/>
    <w:qFormat/>
    <w:rPr>
      <w:rFonts w:ascii="Arial" w:hAnsi="Arial" w:eastAsia="Arial" w:cs="Arial"/>
      <w:b/>
      <w:bCs/>
      <w:sz w:val="24"/>
      <w:szCs w:val="24"/>
    </w:rPr>
  </w:style>
  <w:style w:type="character" w:styleId="814" w:customStyle="1">
    <w:name w:val="Heading 6 Char"/>
    <w:basedOn w:val="741"/>
    <w:uiPriority w:val="9"/>
    <w:qFormat/>
    <w:rPr>
      <w:rFonts w:ascii="Arial" w:hAnsi="Arial" w:eastAsia="Arial" w:cs="Arial"/>
      <w:b/>
      <w:bCs/>
      <w:sz w:val="22"/>
      <w:szCs w:val="22"/>
    </w:rPr>
  </w:style>
  <w:style w:type="character" w:styleId="815" w:customStyle="1">
    <w:name w:val="Heading 7 Char"/>
    <w:basedOn w:val="741"/>
    <w:uiPriority w:val="9"/>
    <w:qFormat/>
    <w:rPr>
      <w:rFonts w:ascii="Arial" w:hAnsi="Arial" w:eastAsia="Arial" w:cs="Arial"/>
      <w:b/>
      <w:bCs/>
      <w:i/>
      <w:iCs/>
      <w:sz w:val="22"/>
      <w:szCs w:val="22"/>
    </w:rPr>
  </w:style>
  <w:style w:type="character" w:styleId="816" w:customStyle="1">
    <w:name w:val="Heading 8 Char"/>
    <w:basedOn w:val="741"/>
    <w:uiPriority w:val="9"/>
    <w:qFormat/>
    <w:rPr>
      <w:rFonts w:ascii="Arial" w:hAnsi="Arial" w:eastAsia="Arial" w:cs="Arial"/>
      <w:i/>
      <w:iCs/>
      <w:sz w:val="22"/>
      <w:szCs w:val="22"/>
    </w:rPr>
  </w:style>
  <w:style w:type="character" w:styleId="817" w:customStyle="1">
    <w:name w:val="Heading 9 Char"/>
    <w:basedOn w:val="741"/>
    <w:uiPriority w:val="9"/>
    <w:qFormat/>
    <w:rPr>
      <w:rFonts w:ascii="Arial" w:hAnsi="Arial" w:eastAsia="Arial" w:cs="Arial"/>
      <w:i/>
      <w:iCs/>
      <w:sz w:val="21"/>
      <w:szCs w:val="21"/>
    </w:rPr>
  </w:style>
  <w:style w:type="character" w:styleId="818" w:customStyle="1">
    <w:name w:val="Title Char"/>
    <w:basedOn w:val="741"/>
    <w:uiPriority w:val="10"/>
    <w:qFormat/>
    <w:rPr>
      <w:sz w:val="48"/>
      <w:szCs w:val="48"/>
    </w:rPr>
  </w:style>
  <w:style w:type="character" w:styleId="819" w:customStyle="1">
    <w:name w:val="Subtitle Char"/>
    <w:basedOn w:val="741"/>
    <w:uiPriority w:val="11"/>
    <w:qFormat/>
    <w:rPr>
      <w:sz w:val="24"/>
      <w:szCs w:val="24"/>
    </w:rPr>
  </w:style>
  <w:style w:type="character" w:styleId="820" w:customStyle="1">
    <w:name w:val="Quote Char"/>
    <w:uiPriority w:val="29"/>
    <w:qFormat/>
    <w:rPr>
      <w:i/>
    </w:rPr>
  </w:style>
  <w:style w:type="character" w:styleId="821" w:customStyle="1">
    <w:name w:val="Intense Quote Char"/>
    <w:uiPriority w:val="30"/>
    <w:qFormat/>
    <w:rPr>
      <w:i/>
    </w:rPr>
  </w:style>
  <w:style w:type="character" w:styleId="822" w:customStyle="1">
    <w:name w:val="Header Char"/>
    <w:basedOn w:val="741"/>
    <w:uiPriority w:val="99"/>
    <w:qFormat/>
  </w:style>
  <w:style w:type="character" w:styleId="823" w:customStyle="1">
    <w:name w:val="Footer Char"/>
    <w:basedOn w:val="741"/>
    <w:uiPriority w:val="99"/>
    <w:qFormat/>
  </w:style>
  <w:style w:type="character" w:styleId="824" w:customStyle="1">
    <w:name w:val="Endnote Text Char"/>
    <w:uiPriority w:val="99"/>
    <w:qFormat/>
    <w:rPr>
      <w:sz w:val="20"/>
    </w:rPr>
  </w:style>
  <w:style w:type="paragraph" w:styleId="825" w:customStyle="1">
    <w:name w:val="TOC 标题1"/>
    <w:uiPriority w:val="39"/>
    <w:unhideWhenUsed/>
    <w:qFormat/>
    <w:rPr>
      <w:rFonts w:hint="default" w:ascii="Times New Roman" w:hAnsi="Times New Roman" w:eastAsia="宋体" w:cs="Times New Roman"/>
      <w:lang w:val="en-US" w:eastAsia="zh-CN" w:bidi="ar-SA"/>
    </w:rPr>
  </w:style>
  <w:style w:type="paragraph" w:styleId="826" w:customStyle="1">
    <w:name w:val="正文文本1"/>
    <w:basedOn w:val="731"/>
    <w:uiPriority w:val="0"/>
    <w:qFormat/>
    <w:rPr>
      <w:rFonts w:ascii="华文中宋" w:eastAsia="华文中宋"/>
      <w:bCs/>
      <w:sz w:val="28"/>
    </w:rPr>
  </w:style>
  <w:style w:type="paragraph" w:styleId="827" w:customStyle="1">
    <w:name w:val="标题 11"/>
    <w:basedOn w:val="731"/>
    <w:next w:val="731"/>
    <w:link w:val="828"/>
    <w:uiPriority w:val="9"/>
    <w:qFormat/>
    <w:pPr>
      <w:keepLines/>
      <w:keepNext/>
      <w:spacing w:before="480" w:after="200"/>
      <w:outlineLvl w:val="0"/>
    </w:pPr>
    <w:rPr>
      <w:rFonts w:ascii="Arial" w:hAnsi="Arial" w:eastAsia="Arial" w:cs="Arial"/>
      <w:sz w:val="40"/>
      <w:szCs w:val="40"/>
    </w:rPr>
  </w:style>
  <w:style w:type="character" w:styleId="828" w:customStyle="1">
    <w:name w:val="Heading 1 Char_0d9d6434-8aef-434f-b4cf-07c27d364c24"/>
    <w:link w:val="827"/>
    <w:uiPriority w:val="9"/>
    <w:qFormat/>
    <w:rPr>
      <w:rFonts w:ascii="Arial" w:hAnsi="Arial" w:eastAsia="Arial" w:cs="Arial"/>
      <w:sz w:val="40"/>
      <w:szCs w:val="40"/>
    </w:rPr>
  </w:style>
  <w:style w:type="paragraph" w:styleId="829" w:customStyle="1">
    <w:name w:val="标题 22"/>
    <w:basedOn w:val="731"/>
    <w:next w:val="731"/>
    <w:link w:val="830"/>
    <w:uiPriority w:val="9"/>
    <w:qFormat/>
    <w:pPr>
      <w:keepLines/>
      <w:keepNext/>
      <w:spacing w:before="360" w:after="200"/>
      <w:outlineLvl w:val="1"/>
    </w:pPr>
    <w:rPr>
      <w:rFonts w:ascii="Arial" w:hAnsi="Arial" w:eastAsia="Arial" w:cs="Arial"/>
      <w:sz w:val="34"/>
    </w:rPr>
  </w:style>
  <w:style w:type="character" w:styleId="830" w:customStyle="1">
    <w:name w:val="Heading 2 Char_23f81bc3-ec57-4402-8e13-eaba3a985afa"/>
    <w:link w:val="829"/>
    <w:uiPriority w:val="9"/>
    <w:qFormat/>
    <w:rPr>
      <w:rFonts w:ascii="Arial" w:hAnsi="Arial" w:eastAsia="Arial" w:cs="Arial"/>
      <w:sz w:val="34"/>
    </w:rPr>
  </w:style>
  <w:style w:type="paragraph" w:styleId="831" w:customStyle="1">
    <w:name w:val="标题 31"/>
    <w:basedOn w:val="731"/>
    <w:next w:val="731"/>
    <w:link w:val="832"/>
    <w:uiPriority w:val="9"/>
    <w:qFormat/>
    <w:pPr>
      <w:keepLines/>
      <w:keepNext/>
      <w:spacing w:before="320" w:after="200"/>
      <w:outlineLvl w:val="2"/>
    </w:pPr>
    <w:rPr>
      <w:rFonts w:ascii="Arial" w:hAnsi="Arial" w:eastAsia="Arial" w:cs="Arial"/>
      <w:sz w:val="30"/>
      <w:szCs w:val="30"/>
    </w:rPr>
  </w:style>
  <w:style w:type="character" w:styleId="832" w:customStyle="1">
    <w:name w:val="Heading 3 Char_a972020d-e2de-423e-8ccf-32b62e9782f5"/>
    <w:link w:val="831"/>
    <w:uiPriority w:val="9"/>
    <w:qFormat/>
    <w:rPr>
      <w:rFonts w:ascii="Arial" w:hAnsi="Arial" w:eastAsia="Arial" w:cs="Arial"/>
      <w:sz w:val="30"/>
      <w:szCs w:val="30"/>
    </w:rPr>
  </w:style>
  <w:style w:type="character" w:styleId="833" w:customStyle="1">
    <w:name w:val="Heading 4 Char_c737420b-353d-4424-86d3-425d70bb16f0"/>
    <w:link w:val="787"/>
    <w:uiPriority w:val="9"/>
    <w:qFormat/>
    <w:rPr>
      <w:rFonts w:ascii="Arial" w:hAnsi="Arial" w:eastAsia="Arial" w:cs="Arial"/>
      <w:b/>
      <w:bCs/>
      <w:sz w:val="26"/>
      <w:szCs w:val="26"/>
    </w:rPr>
  </w:style>
  <w:style w:type="paragraph" w:styleId="834" w:customStyle="1">
    <w:name w:val="标题 51"/>
    <w:basedOn w:val="731"/>
    <w:next w:val="731"/>
    <w:link w:val="835"/>
    <w:uiPriority w:val="9"/>
    <w:qFormat/>
    <w:pPr>
      <w:keepLines/>
      <w:keepNext/>
      <w:spacing w:before="320" w:after="200"/>
      <w:outlineLvl w:val="4"/>
    </w:pPr>
    <w:rPr>
      <w:rFonts w:ascii="Arial" w:hAnsi="Arial" w:eastAsia="Arial" w:cs="Arial"/>
      <w:b/>
      <w:bCs/>
      <w:sz w:val="24"/>
      <w:szCs w:val="24"/>
    </w:rPr>
  </w:style>
  <w:style w:type="character" w:styleId="835" w:customStyle="1">
    <w:name w:val="Heading 5 Char_f1483993-90ab-4a83-891e-aa61b1a8567c"/>
    <w:link w:val="834"/>
    <w:uiPriority w:val="9"/>
    <w:qFormat/>
    <w:rPr>
      <w:rFonts w:ascii="Arial" w:hAnsi="Arial" w:eastAsia="Arial" w:cs="Arial"/>
      <w:b/>
      <w:bCs/>
      <w:sz w:val="24"/>
      <w:szCs w:val="24"/>
    </w:rPr>
  </w:style>
  <w:style w:type="paragraph" w:styleId="836" w:customStyle="1">
    <w:name w:val="标题 61"/>
    <w:basedOn w:val="731"/>
    <w:next w:val="731"/>
    <w:link w:val="837"/>
    <w:uiPriority w:val="9"/>
    <w:qFormat/>
    <w:pPr>
      <w:keepLines/>
      <w:keepNext/>
      <w:spacing w:before="320" w:after="200"/>
      <w:outlineLvl w:val="5"/>
    </w:pPr>
    <w:rPr>
      <w:rFonts w:ascii="Arial" w:hAnsi="Arial" w:eastAsia="Arial" w:cs="Arial"/>
      <w:b/>
      <w:bCs/>
      <w:sz w:val="22"/>
      <w:szCs w:val="22"/>
    </w:rPr>
  </w:style>
  <w:style w:type="character" w:styleId="837" w:customStyle="1">
    <w:name w:val="Heading 6 Char_95307583-6a43-4f74-9f95-be30b6ad72b6"/>
    <w:link w:val="836"/>
    <w:uiPriority w:val="9"/>
    <w:qFormat/>
    <w:rPr>
      <w:rFonts w:ascii="Arial" w:hAnsi="Arial" w:eastAsia="Arial" w:cs="Arial"/>
      <w:b/>
      <w:bCs/>
      <w:sz w:val="22"/>
      <w:szCs w:val="22"/>
    </w:rPr>
  </w:style>
  <w:style w:type="paragraph" w:styleId="838" w:customStyle="1">
    <w:name w:val="标题 71"/>
    <w:basedOn w:val="731"/>
    <w:next w:val="731"/>
    <w:link w:val="839"/>
    <w:uiPriority w:val="9"/>
    <w:qFormat/>
    <w:pPr>
      <w:keepLines/>
      <w:keepNext/>
      <w:spacing w:before="320" w:after="200"/>
      <w:outlineLvl w:val="6"/>
    </w:pPr>
    <w:rPr>
      <w:rFonts w:ascii="Arial" w:hAnsi="Arial" w:eastAsia="Arial" w:cs="Arial"/>
      <w:b/>
      <w:bCs/>
      <w:i/>
      <w:iCs/>
      <w:sz w:val="22"/>
      <w:szCs w:val="22"/>
    </w:rPr>
  </w:style>
  <w:style w:type="character" w:styleId="839" w:customStyle="1">
    <w:name w:val="Heading 7 Char_f24e9cd0-472e-495e-8828-91abe7bea686"/>
    <w:link w:val="838"/>
    <w:uiPriority w:val="9"/>
    <w:qFormat/>
    <w:rPr>
      <w:rFonts w:ascii="Arial" w:hAnsi="Arial" w:eastAsia="Arial" w:cs="Arial"/>
      <w:b/>
      <w:bCs/>
      <w:i/>
      <w:iCs/>
      <w:sz w:val="22"/>
      <w:szCs w:val="22"/>
    </w:rPr>
  </w:style>
  <w:style w:type="paragraph" w:styleId="840" w:customStyle="1">
    <w:name w:val="标题 81"/>
    <w:basedOn w:val="731"/>
    <w:next w:val="731"/>
    <w:link w:val="841"/>
    <w:uiPriority w:val="9"/>
    <w:qFormat/>
    <w:pPr>
      <w:keepLines/>
      <w:keepNext/>
      <w:spacing w:before="320" w:after="200"/>
      <w:outlineLvl w:val="7"/>
    </w:pPr>
    <w:rPr>
      <w:rFonts w:ascii="Arial" w:hAnsi="Arial" w:eastAsia="Arial" w:cs="Arial"/>
      <w:i/>
      <w:iCs/>
      <w:sz w:val="22"/>
      <w:szCs w:val="22"/>
    </w:rPr>
  </w:style>
  <w:style w:type="character" w:styleId="841" w:customStyle="1">
    <w:name w:val="Heading 8 Char_949354d7-fea5-452e-b32d-28b774b8e361"/>
    <w:link w:val="840"/>
    <w:uiPriority w:val="9"/>
    <w:qFormat/>
    <w:rPr>
      <w:rFonts w:ascii="Arial" w:hAnsi="Arial" w:eastAsia="Arial" w:cs="Arial"/>
      <w:i/>
      <w:iCs/>
      <w:sz w:val="22"/>
      <w:szCs w:val="22"/>
    </w:rPr>
  </w:style>
  <w:style w:type="paragraph" w:styleId="842" w:customStyle="1">
    <w:name w:val="标题 91"/>
    <w:basedOn w:val="731"/>
    <w:next w:val="731"/>
    <w:link w:val="843"/>
    <w:uiPriority w:val="9"/>
    <w:qFormat/>
    <w:pPr>
      <w:keepLines/>
      <w:keepNext/>
      <w:spacing w:before="320" w:after="200"/>
      <w:outlineLvl w:val="8"/>
    </w:pPr>
    <w:rPr>
      <w:rFonts w:ascii="Arial" w:hAnsi="Arial" w:eastAsia="Arial" w:cs="Arial"/>
      <w:i/>
      <w:iCs/>
      <w:szCs w:val="21"/>
    </w:rPr>
  </w:style>
  <w:style w:type="character" w:styleId="843" w:customStyle="1">
    <w:name w:val="Heading 9 Char_334f07fe-e714-48c5-92e4-af04d7a4d58e"/>
    <w:link w:val="842"/>
    <w:uiPriority w:val="9"/>
    <w:qFormat/>
    <w:rPr>
      <w:rFonts w:ascii="Arial" w:hAnsi="Arial" w:eastAsia="Arial" w:cs="Arial"/>
      <w:i/>
      <w:iCs/>
      <w:sz w:val="21"/>
      <w:szCs w:val="21"/>
    </w:rPr>
  </w:style>
  <w:style w:type="paragraph" w:styleId="844">
    <w:name w:val="No Spacing"/>
    <w:uiPriority w:val="1"/>
    <w:qFormat/>
    <w:rPr>
      <w:rFonts w:hint="default" w:ascii="Times New Roman" w:hAnsi="Times New Roman" w:eastAsia="宋体" w:cs="Times New Roman"/>
      <w:lang w:val="en-US" w:eastAsia="zh-CN" w:bidi="ar-SA"/>
    </w:rPr>
  </w:style>
  <w:style w:type="character" w:styleId="845" w:customStyle="1">
    <w:name w:val="标题 字符"/>
    <w:link w:val="774"/>
    <w:uiPriority w:val="10"/>
    <w:qFormat/>
    <w:rPr>
      <w:sz w:val="48"/>
      <w:szCs w:val="48"/>
    </w:rPr>
  </w:style>
  <w:style w:type="character" w:styleId="846" w:customStyle="1">
    <w:name w:val="副标题 字符"/>
    <w:link w:val="764"/>
    <w:uiPriority w:val="11"/>
    <w:qFormat/>
    <w:rPr>
      <w:sz w:val="24"/>
      <w:szCs w:val="24"/>
    </w:rPr>
  </w:style>
  <w:style w:type="paragraph" w:styleId="847">
    <w:name w:val="Quote"/>
    <w:basedOn w:val="731"/>
    <w:next w:val="731"/>
    <w:link w:val="848"/>
    <w:uiPriority w:val="29"/>
    <w:qFormat/>
    <w:pPr>
      <w:ind w:left="720" w:right="720"/>
    </w:pPr>
    <w:rPr>
      <w:i/>
    </w:rPr>
  </w:style>
  <w:style w:type="character" w:styleId="848" w:customStyle="1">
    <w:name w:val="引用 字符"/>
    <w:link w:val="847"/>
    <w:uiPriority w:val="29"/>
    <w:qFormat/>
    <w:rPr>
      <w:i/>
    </w:rPr>
  </w:style>
  <w:style w:type="paragraph" w:styleId="849">
    <w:name w:val="Intense Quote"/>
    <w:basedOn w:val="731"/>
    <w:next w:val="731"/>
    <w:link w:val="8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0" w:customStyle="1">
    <w:name w:val="明显引用 字符"/>
    <w:link w:val="849"/>
    <w:uiPriority w:val="30"/>
    <w:qFormat/>
    <w:rPr>
      <w:i/>
    </w:rPr>
  </w:style>
  <w:style w:type="paragraph" w:styleId="851" w:customStyle="1">
    <w:name w:val="页眉1"/>
    <w:basedOn w:val="731"/>
    <w:link w:val="852"/>
    <w:uiPriority w:val="99"/>
    <w:qFormat/>
    <w:pPr>
      <w:tabs>
        <w:tab w:val="center" w:pos="7143" w:leader="none"/>
        <w:tab w:val="right" w:pos="14287" w:leader="none"/>
      </w:tabs>
    </w:pPr>
  </w:style>
  <w:style w:type="character" w:styleId="852" w:customStyle="1">
    <w:name w:val="Header Char_0b364515-3a76-4734-91ae-7a75fdd67d1d"/>
    <w:link w:val="851"/>
    <w:uiPriority w:val="99"/>
    <w:qFormat/>
  </w:style>
  <w:style w:type="paragraph" w:styleId="853" w:customStyle="1">
    <w:name w:val="页脚1"/>
    <w:basedOn w:val="731"/>
    <w:link w:val="856"/>
    <w:uiPriority w:val="99"/>
    <w:qFormat/>
    <w:pPr>
      <w:tabs>
        <w:tab w:val="center" w:pos="7143" w:leader="none"/>
        <w:tab w:val="right" w:pos="14287" w:leader="none"/>
      </w:tabs>
    </w:pPr>
  </w:style>
  <w:style w:type="character" w:styleId="854" w:customStyle="1">
    <w:name w:val="Footer Char_7e8afb0f-436d-41ae-8f0b-04c613e42983"/>
    <w:uiPriority w:val="99"/>
    <w:qFormat/>
  </w:style>
  <w:style w:type="paragraph" w:styleId="855" w:customStyle="1">
    <w:name w:val="题注1"/>
    <w:basedOn w:val="731"/>
    <w:next w:val="731"/>
    <w:uiPriority w:val="35"/>
    <w:qFormat/>
    <w:pPr>
      <w:spacing w:line="276" w:lineRule="auto"/>
    </w:pPr>
    <w:rPr>
      <w:b/>
      <w:bCs/>
      <w:color w:val="4f81bd"/>
      <w:sz w:val="18"/>
      <w:szCs w:val="18"/>
    </w:rPr>
  </w:style>
  <w:style w:type="character" w:styleId="856" w:customStyle="1">
    <w:name w:val="Caption Char"/>
    <w:link w:val="853"/>
    <w:uiPriority w:val="99"/>
    <w:qFormat/>
  </w:style>
  <w:style w:type="table" w:styleId="857"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58" w:customStyle="1">
    <w:name w:val="无格式表格 1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3" w:customStyle="1">
    <w:name w:val="网格表 1 浅色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64"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865"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6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86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68"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6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70" w:customStyle="1">
    <w:name w:val="网格表 2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71"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872"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873"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7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7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7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77" w:customStyle="1">
    <w:name w:val="网格表 3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网格表 4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8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886"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88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88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8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9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9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9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9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9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9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9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9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98" w:customStyle="1">
    <w:name w:val="网格表 6 彩色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9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00"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01"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90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0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90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905" w:customStyle="1">
    <w:name w:val="网格表 7 彩色1"/>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0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07"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08"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90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1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1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12" w:customStyle="1">
    <w:name w:val="清单表 1 浅色1"/>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13"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14"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15"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16"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17"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18"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19" w:customStyle="1">
    <w:name w:val="清单表 21"/>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92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21"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92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2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2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2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2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2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8"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29"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3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3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3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3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3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35"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3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3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3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3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40" w:customStyle="1">
    <w:name w:val="清单表 5 深色1"/>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94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42"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943"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94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4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4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47" w:customStyle="1">
    <w:name w:val="清单表 6 彩色1"/>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94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949"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950"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95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5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95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954" w:customStyle="1">
    <w:name w:val="清单表 7 彩色1"/>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55"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56"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57"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958"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59"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60"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6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6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6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6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6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6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6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8"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69"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70"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71"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7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7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7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75"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76"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77"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97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97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80"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8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82" w:customStyle="1">
    <w:name w:val="Footnote Text Char"/>
    <w:uiPriority w:val="99"/>
    <w:qFormat/>
    <w:rPr>
      <w:sz w:val="18"/>
    </w:rPr>
  </w:style>
  <w:style w:type="character" w:styleId="983" w:customStyle="1">
    <w:name w:val="尾注文本 字符"/>
    <w:link w:val="757"/>
    <w:uiPriority w:val="99"/>
    <w:qFormat/>
    <w:rPr>
      <w:sz w:val="20"/>
    </w:rPr>
  </w:style>
  <w:style w:type="paragraph" w:styleId="984" w:customStyle="1">
    <w:name w:val="TOC 标题11"/>
    <w:uiPriority w:val="39"/>
    <w:qFormat/>
    <w:rPr>
      <w:rFonts w:hint="default" w:ascii="Times New Roman" w:hAnsi="Times New Roman" w:eastAsia="宋体" w:cs="Times New Roman"/>
      <w:lang w:val="en-US" w:eastAsia="zh-CN" w:bidi="ar-SA"/>
    </w:rPr>
  </w:style>
  <w:style w:type="character" w:styleId="985" w:customStyle="1">
    <w:name w:val="标题 1 字符"/>
    <w:link w:val="732"/>
    <w:uiPriority w:val="99"/>
    <w:qFormat/>
    <w:rPr>
      <w:rFonts w:ascii="楷体_GB2312" w:hAnsi="Times New Roman" w:eastAsia="楷体_GB2312" w:cs="Times New Roman"/>
      <w:b/>
      <w:sz w:val="28"/>
      <w:szCs w:val="20"/>
    </w:rPr>
  </w:style>
  <w:style w:type="character" w:styleId="986" w:customStyle="1">
    <w:name w:val="标题 2 字符"/>
    <w:link w:val="733"/>
    <w:uiPriority w:val="99"/>
    <w:qFormat/>
    <w:rPr>
      <w:rFonts w:ascii="楷体_GB2312" w:hAnsi="Times New Roman" w:eastAsia="楷体_GB2312" w:cs="Times New Roman"/>
      <w:b/>
      <w:bCs/>
      <w:sz w:val="18"/>
      <w:szCs w:val="20"/>
    </w:rPr>
  </w:style>
  <w:style w:type="character" w:styleId="987" w:customStyle="1">
    <w:name w:val="标题 3 字符"/>
    <w:link w:val="734"/>
    <w:uiPriority w:val="99"/>
    <w:qFormat/>
    <w:rPr>
      <w:rFonts w:ascii="Times New Roman" w:hAnsi="Times New Roman" w:eastAsia="楷体_GB2312" w:cs="Times New Roman"/>
      <w:b/>
      <w:bCs/>
      <w:sz w:val="15"/>
      <w:szCs w:val="20"/>
    </w:rPr>
  </w:style>
  <w:style w:type="character" w:styleId="988" w:customStyle="1">
    <w:name w:val="标题 4 字符"/>
    <w:link w:val="735"/>
    <w:uiPriority w:val="99"/>
    <w:qFormat/>
    <w:rPr>
      <w:rFonts w:ascii="Times New Roman" w:hAnsi="Times New Roman" w:eastAsia="楷体_GB2312" w:cs="Times New Roman"/>
      <w:b/>
      <w:bCs/>
      <w:sz w:val="13"/>
      <w:szCs w:val="20"/>
    </w:rPr>
  </w:style>
  <w:style w:type="character" w:styleId="989" w:customStyle="1">
    <w:name w:val="标题 5 字符"/>
    <w:link w:val="736"/>
    <w:uiPriority w:val="99"/>
    <w:qFormat/>
    <w:rPr>
      <w:rFonts w:ascii="楷体_GB2312" w:hAnsi="Times New Roman" w:eastAsia="楷体_GB2312" w:cs="Times New Roman"/>
      <w:bCs/>
      <w:sz w:val="28"/>
      <w:szCs w:val="20"/>
    </w:rPr>
  </w:style>
  <w:style w:type="character" w:styleId="990" w:customStyle="1">
    <w:name w:val="正文缩进 字符"/>
    <w:link w:val="744"/>
    <w:uiPriority w:val="0"/>
    <w:qFormat/>
    <w:rPr>
      <w:rFonts w:ascii="Times New Roman" w:hAnsi="Times New Roman"/>
      <w:sz w:val="21"/>
      <w:szCs w:val="24"/>
    </w:rPr>
  </w:style>
  <w:style w:type="character" w:styleId="991" w:customStyle="1">
    <w:name w:val="文档结构图 字符"/>
    <w:link w:val="747"/>
    <w:uiPriority w:val="99"/>
    <w:qFormat/>
    <w:rPr>
      <w:rFonts w:ascii="Times New Roman" w:hAnsi="Times New Roman" w:eastAsia="宋体" w:cs="Times New Roman"/>
      <w:szCs w:val="20"/>
      <w:shd w:val="clear" w:color="auto" w:fill="000080"/>
    </w:rPr>
  </w:style>
  <w:style w:type="character" w:styleId="992" w:customStyle="1">
    <w:name w:val="批注文字 字符"/>
    <w:link w:val="748"/>
    <w:uiPriority w:val="0"/>
    <w:qFormat/>
    <w:rPr>
      <w:rFonts w:ascii="Times New Roman" w:hAnsi="Times New Roman" w:eastAsia="宋体" w:cs="Times New Roman"/>
      <w:szCs w:val="24"/>
    </w:rPr>
  </w:style>
  <w:style w:type="character" w:styleId="993" w:customStyle="1">
    <w:name w:val="正文文本 字符"/>
    <w:link w:val="749"/>
    <w:uiPriority w:val="99"/>
    <w:qFormat/>
    <w:rPr>
      <w:rFonts w:ascii="华文中宋" w:hAnsi="Times New Roman" w:eastAsia="华文中宋" w:cs="Times New Roman"/>
      <w:bCs/>
      <w:sz w:val="28"/>
      <w:szCs w:val="20"/>
    </w:rPr>
  </w:style>
  <w:style w:type="character" w:styleId="994" w:customStyle="1">
    <w:name w:val="正文文本缩进 字符"/>
    <w:link w:val="750"/>
    <w:uiPriority w:val="0"/>
    <w:qFormat/>
    <w:rPr>
      <w:rFonts w:ascii="Times New Roman" w:hAnsi="Times New Roman" w:eastAsia="宋体" w:cs="Times New Roman"/>
      <w:b/>
      <w:sz w:val="30"/>
      <w:szCs w:val="20"/>
    </w:rPr>
  </w:style>
  <w:style w:type="character" w:styleId="995" w:customStyle="1">
    <w:name w:val="纯文本 字符"/>
    <w:link w:val="753"/>
    <w:uiPriority w:val="0"/>
    <w:qFormat/>
    <w:rPr>
      <w:rFonts w:ascii="宋体" w:hAnsi="Courier New"/>
      <w:sz w:val="21"/>
      <w:szCs w:val="21"/>
    </w:rPr>
  </w:style>
  <w:style w:type="character" w:styleId="996" w:customStyle="1">
    <w:name w:val="日期 字符"/>
    <w:link w:val="755"/>
    <w:uiPriority w:val="99"/>
    <w:qFormat/>
    <w:rPr>
      <w:rFonts w:ascii="Times New Roman" w:hAnsi="Times New Roman" w:eastAsia="黑体" w:cs="Times New Roman"/>
      <w:b/>
      <w:sz w:val="36"/>
      <w:szCs w:val="20"/>
    </w:rPr>
  </w:style>
  <w:style w:type="character" w:styleId="997" w:customStyle="1">
    <w:name w:val="正文文本缩进 2 字符"/>
    <w:link w:val="756"/>
    <w:uiPriority w:val="99"/>
    <w:qFormat/>
    <w:rPr>
      <w:rFonts w:ascii="楷体_GB2312" w:hAnsi="Times New Roman" w:eastAsia="楷体_GB2312" w:cs="Times New Roman"/>
      <w:b/>
      <w:sz w:val="28"/>
      <w:szCs w:val="20"/>
    </w:rPr>
  </w:style>
  <w:style w:type="character" w:styleId="998" w:customStyle="1">
    <w:name w:val="批注框文本 字符"/>
    <w:link w:val="758"/>
    <w:uiPriority w:val="99"/>
    <w:qFormat/>
    <w:rPr>
      <w:rFonts w:ascii="Times New Roman" w:hAnsi="Times New Roman" w:eastAsia="宋体" w:cs="Times New Roman"/>
      <w:sz w:val="18"/>
      <w:szCs w:val="18"/>
    </w:rPr>
  </w:style>
  <w:style w:type="character" w:styleId="999" w:customStyle="1">
    <w:name w:val="页脚 字符"/>
    <w:link w:val="759"/>
    <w:uiPriority w:val="99"/>
    <w:qFormat/>
    <w:rPr>
      <w:sz w:val="18"/>
      <w:szCs w:val="18"/>
    </w:rPr>
  </w:style>
  <w:style w:type="character" w:styleId="1000" w:customStyle="1">
    <w:name w:val="页眉 字符"/>
    <w:link w:val="761"/>
    <w:uiPriority w:val="0"/>
    <w:qFormat/>
    <w:rPr>
      <w:sz w:val="18"/>
      <w:szCs w:val="18"/>
    </w:rPr>
  </w:style>
  <w:style w:type="character" w:styleId="1001" w:customStyle="1">
    <w:name w:val="脚注文本 字符"/>
    <w:link w:val="766"/>
    <w:uiPriority w:val="0"/>
    <w:qFormat/>
    <w:rPr>
      <w:rFonts w:ascii="Times New Roman" w:hAnsi="Times New Roman"/>
      <w:sz w:val="18"/>
    </w:rPr>
  </w:style>
  <w:style w:type="character" w:styleId="1002" w:customStyle="1">
    <w:name w:val="正文文本缩进 3 字符"/>
    <w:link w:val="768"/>
    <w:uiPriority w:val="99"/>
    <w:qFormat/>
    <w:rPr>
      <w:rFonts w:ascii="Times New Roman" w:hAnsi="Times New Roman" w:eastAsia="宋体" w:cs="Times New Roman"/>
      <w:szCs w:val="20"/>
    </w:rPr>
  </w:style>
  <w:style w:type="character" w:styleId="1003" w:customStyle="1">
    <w:name w:val="正文文本 2 字符"/>
    <w:link w:val="772"/>
    <w:uiPriority w:val="99"/>
    <w:qFormat/>
    <w:rPr>
      <w:rFonts w:ascii="Times New Roman" w:hAnsi="Times New Roman" w:eastAsia="宋体" w:cs="Times New Roman"/>
      <w:szCs w:val="20"/>
    </w:rPr>
  </w:style>
  <w:style w:type="character" w:styleId="1004" w:customStyle="1">
    <w:name w:val="普通(网站) 字符"/>
    <w:link w:val="773"/>
    <w:uiPriority w:val="0"/>
    <w:qFormat/>
    <w:rPr>
      <w:rFonts w:ascii="宋体" w:hAnsi="宋体"/>
      <w:sz w:val="24"/>
      <w:szCs w:val="24"/>
    </w:rPr>
  </w:style>
  <w:style w:type="character" w:styleId="1005" w:customStyle="1">
    <w:name w:val="批注主题 字符"/>
    <w:link w:val="775"/>
    <w:uiPriority w:val="0"/>
    <w:qFormat/>
    <w:rPr>
      <w:rFonts w:ascii="Times New Roman" w:hAnsi="Times New Roman" w:eastAsia="宋体" w:cs="Times New Roman"/>
      <w:b/>
      <w:bCs/>
      <w:szCs w:val="24"/>
    </w:rPr>
  </w:style>
  <w:style w:type="character" w:styleId="1006" w:customStyle="1">
    <w:name w:val="正文文本首行缩进 字符"/>
    <w:link w:val="776"/>
    <w:uiPriority w:val="99"/>
    <w:qFormat/>
    <w:rPr>
      <w:rFonts w:ascii="Times New Roman" w:hAnsi="Times New Roman" w:eastAsia="华文中宋" w:cs="Times New Roman"/>
      <w:sz w:val="21"/>
      <w:szCs w:val="20"/>
    </w:rPr>
  </w:style>
  <w:style w:type="character" w:styleId="1007" w:customStyle="1">
    <w:name w:val="批注框文本 Char1"/>
    <w:uiPriority w:val="99"/>
    <w:qFormat/>
    <w:rPr>
      <w:rFonts w:ascii="Times New Roman" w:hAnsi="Times New Roman" w:eastAsia="宋体" w:cs="Times New Roman"/>
      <w:sz w:val="18"/>
      <w:szCs w:val="18"/>
    </w:rPr>
  </w:style>
  <w:style w:type="character" w:styleId="1008" w:customStyle="1">
    <w:name w:val="正文文本 2 Char1"/>
    <w:uiPriority w:val="99"/>
    <w:qFormat/>
    <w:rPr>
      <w:rFonts w:ascii="Times New Roman" w:hAnsi="Times New Roman" w:eastAsia="宋体" w:cs="Times New Roman"/>
      <w:szCs w:val="20"/>
    </w:rPr>
  </w:style>
  <w:style w:type="character" w:styleId="1009" w:customStyle="1">
    <w:name w:val="文档结构图 Char1"/>
    <w:uiPriority w:val="99"/>
    <w:qFormat/>
    <w:rPr>
      <w:rFonts w:ascii="宋体" w:hAnsi="Times New Roman" w:eastAsia="宋体" w:cs="Times New Roman"/>
      <w:sz w:val="18"/>
      <w:szCs w:val="18"/>
    </w:rPr>
  </w:style>
  <w:style w:type="character" w:styleId="1010" w:customStyle="1">
    <w:name w:val="正文文本缩进 Char1"/>
    <w:uiPriority w:val="99"/>
    <w:qFormat/>
    <w:rPr>
      <w:rFonts w:ascii="Times New Roman" w:hAnsi="Times New Roman" w:eastAsia="宋体" w:cs="Times New Roman"/>
      <w:szCs w:val="20"/>
    </w:rPr>
  </w:style>
  <w:style w:type="character" w:styleId="1011" w:customStyle="1">
    <w:name w:val="15"/>
    <w:uiPriority w:val="0"/>
    <w:qFormat/>
    <w:rPr>
      <w:rFonts w:ascii="Times New Roman" w:hAnsi="Times New Roman" w:cs="Times New Roman"/>
    </w:rPr>
  </w:style>
  <w:style w:type="character" w:styleId="1012" w:customStyle="1">
    <w:name w:val="正文文本缩进 2 Char1"/>
    <w:uiPriority w:val="99"/>
    <w:qFormat/>
    <w:rPr>
      <w:rFonts w:ascii="Times New Roman" w:hAnsi="Times New Roman" w:eastAsia="宋体" w:cs="Times New Roman"/>
      <w:szCs w:val="20"/>
    </w:rPr>
  </w:style>
  <w:style w:type="character" w:styleId="1013" w:customStyle="1">
    <w:name w:val="日期 Char1"/>
    <w:uiPriority w:val="99"/>
    <w:qFormat/>
    <w:rPr>
      <w:rFonts w:ascii="Times New Roman" w:hAnsi="Times New Roman" w:eastAsia="宋体" w:cs="Times New Roman"/>
      <w:szCs w:val="20"/>
    </w:rPr>
  </w:style>
  <w:style w:type="character" w:styleId="1014" w:customStyle="1">
    <w:name w:val="正文文本缩进 3 Char1"/>
    <w:uiPriority w:val="99"/>
    <w:qFormat/>
    <w:rPr>
      <w:rFonts w:ascii="Times New Roman" w:hAnsi="Times New Roman" w:eastAsia="宋体" w:cs="Times New Roman"/>
      <w:sz w:val="16"/>
      <w:szCs w:val="16"/>
    </w:rPr>
  </w:style>
  <w:style w:type="paragraph" w:styleId="1015">
    <w:name w:val="List Paragraph"/>
    <w:basedOn w:val="731"/>
    <w:uiPriority w:val="0"/>
    <w:qFormat/>
    <w:pPr>
      <w:ind w:firstLine="420"/>
    </w:pPr>
    <w:rPr>
      <w:szCs w:val="21"/>
    </w:rPr>
  </w:style>
  <w:style w:type="paragraph" w:styleId="1016" w:customStyle="1">
    <w:name w:val="普通文字"/>
    <w:basedOn w:val="731"/>
    <w:next w:val="731"/>
    <w:uiPriority w:val="0"/>
    <w:qFormat/>
    <w:rPr>
      <w:rFonts w:ascii="宋体"/>
      <w:sz w:val="24"/>
    </w:rPr>
  </w:style>
  <w:style w:type="paragraph" w:styleId="1017" w:customStyle="1">
    <w:name w:val="样式 小四 段前: 5 磅 段后: 5 磅 首行缩进:  2 字符"/>
    <w:basedOn w:val="731"/>
    <w:uiPriority w:val="0"/>
    <w:qFormat/>
    <w:pPr>
      <w:jc w:val="center"/>
      <w:spacing w:line="360" w:lineRule="auto"/>
    </w:pPr>
    <w:rPr>
      <w:rFonts w:ascii="宋体" w:hAnsi="宋体"/>
      <w:bCs/>
      <w:color w:val="ff0000"/>
      <w:sz w:val="24"/>
      <w:szCs w:val="24"/>
    </w:rPr>
  </w:style>
  <w:style w:type="paragraph" w:styleId="1018" w:customStyle="1">
    <w:name w:val="列出段落1"/>
    <w:basedOn w:val="731"/>
    <w:uiPriority w:val="0"/>
    <w:qFormat/>
    <w:pPr>
      <w:ind w:firstLine="420"/>
    </w:pPr>
    <w:rPr>
      <w:szCs w:val="24"/>
    </w:rPr>
  </w:style>
  <w:style w:type="paragraph" w:styleId="1019" w:customStyle="1">
    <w:name w:val="段"/>
    <w:next w:val="731"/>
    <w:uiPriority w:val="0"/>
    <w:qFormat/>
    <w:pPr>
      <w:ind w:firstLine="200"/>
      <w:jc w:val="both"/>
    </w:pPr>
    <w:rPr>
      <w:rFonts w:hint="default" w:ascii="宋体" w:hAnsi="Times New Roman" w:eastAsia="宋体" w:cs="Times New Roman"/>
      <w:sz w:val="21"/>
      <w:lang w:val="en-US" w:eastAsia="zh-CN" w:bidi="ar-SA"/>
    </w:rPr>
  </w:style>
  <w:style w:type="paragraph" w:styleId="1020"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21"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022" w:customStyle="1">
    <w:name w:val="Other|1"/>
    <w:basedOn w:val="731"/>
    <w:uiPriority w:val="0"/>
    <w:qFormat/>
    <w:pPr>
      <w:ind w:firstLine="220"/>
    </w:pPr>
    <w:rPr>
      <w:rFonts w:ascii="宋体" w:hAnsi="宋体" w:cs="宋体"/>
      <w:sz w:val="20"/>
      <w:lang w:val="zh-TW" w:eastAsia="zh-TW" w:bidi="zh-TW"/>
    </w:rPr>
  </w:style>
  <w:style w:type="character" w:styleId="1023" w:customStyle="1">
    <w:name w:val="font11"/>
    <w:uiPriority w:val="0"/>
    <w:qFormat/>
    <w:rPr>
      <w:rFonts w:hint="eastAsia" w:ascii="宋体" w:hAnsi="宋体" w:eastAsia="宋体" w:cs="宋体"/>
      <w:color w:val="333333"/>
      <w:sz w:val="20"/>
      <w:szCs w:val="20"/>
      <w:u w:val="none"/>
    </w:rPr>
  </w:style>
  <w:style w:type="paragraph" w:styleId="1024" w:customStyle="1">
    <w:name w:val="纯文本1"/>
    <w:basedOn w:val="731"/>
    <w:uiPriority w:val="0"/>
    <w:qFormat/>
    <w:rPr>
      <w:rFonts w:ascii="宋体" w:hAnsi="Courier New" w:eastAsia="楷体_GB2312"/>
      <w:sz w:val="26"/>
    </w:rPr>
  </w:style>
  <w:style w:type="character" w:styleId="1025" w:customStyle="1">
    <w:name w:val="font21"/>
    <w:uiPriority w:val="0"/>
    <w:qFormat/>
    <w:rPr>
      <w:rFonts w:hint="eastAsia" w:ascii="宋体" w:hAnsi="宋体" w:eastAsia="宋体" w:cs="宋体"/>
      <w:color w:val="000000"/>
      <w:sz w:val="20"/>
      <w:szCs w:val="20"/>
      <w:u w:val="none"/>
    </w:rPr>
  </w:style>
  <w:style w:type="character" w:styleId="1026" w:customStyle="1">
    <w:name w:val="font01"/>
    <w:uiPriority w:val="0"/>
    <w:qFormat/>
    <w:rPr>
      <w:rFonts w:ascii="Tahoma" w:hAnsi="Tahoma" w:eastAsia="Tahoma" w:cs="Tahoma"/>
      <w:color w:val="333333"/>
      <w:sz w:val="20"/>
      <w:szCs w:val="20"/>
      <w:u w:val="none"/>
    </w:rPr>
  </w:style>
  <w:style w:type="paragraph" w:styleId="1027" w:customStyle="1">
    <w:name w:val="列出段落2"/>
    <w:basedOn w:val="731"/>
    <w:uiPriority w:val="34"/>
    <w:qFormat/>
    <w:pPr>
      <w:ind w:firstLine="420"/>
    </w:pPr>
  </w:style>
  <w:style w:type="paragraph" w:styleId="1028" w:customStyle="1">
    <w:name w:val="正文文本2"/>
    <w:basedOn w:val="731"/>
    <w:next w:val="1029"/>
    <w:uiPriority w:val="0"/>
    <w:qFormat/>
    <w:rPr>
      <w:rFonts w:ascii="华文中宋" w:eastAsia="华文中宋"/>
      <w:bCs/>
      <w:sz w:val="28"/>
    </w:rPr>
  </w:style>
  <w:style w:type="paragraph" w:styleId="1029" w:customStyle="1">
    <w:name w:val="列表项目符号 51"/>
    <w:basedOn w:val="731"/>
    <w:uiPriority w:val="0"/>
    <w:qFormat/>
    <w:pPr>
      <w:ind w:left="2040" w:hanging="360"/>
      <w:spacing w:line="360" w:lineRule="exact"/>
      <w:widowControl/>
      <w:tabs>
        <w:tab w:val="left" w:pos="2040" w:leader="none"/>
      </w:tabs>
    </w:pPr>
    <w:rPr>
      <w:rFonts w:eastAsia="楷体_GB2312"/>
      <w:sz w:val="24"/>
    </w:rPr>
  </w:style>
  <w:style w:type="paragraph" w:styleId="1030" w:customStyle="1">
    <w:name w:val="页脚11"/>
    <w:basedOn w:val="731"/>
    <w:next w:val="731"/>
    <w:uiPriority w:val="99"/>
    <w:qFormat/>
    <w:pPr>
      <w:jc w:val="left"/>
      <w:tabs>
        <w:tab w:val="center" w:pos="4153" w:leader="none"/>
        <w:tab w:val="right" w:pos="8306" w:leader="none"/>
      </w:tabs>
    </w:pPr>
    <w:rPr>
      <w:sz w:val="18"/>
      <w:szCs w:val="18"/>
    </w:rPr>
  </w:style>
  <w:style w:type="character" w:styleId="1031" w:customStyle="1">
    <w:name w:val="font51"/>
    <w:basedOn w:val="741"/>
    <w:uiPriority w:val="0"/>
    <w:qFormat/>
    <w:rPr>
      <w:rFonts w:hint="eastAsia" w:ascii="宋体" w:hAnsi="宋体" w:eastAsia="宋体" w:cs="宋体"/>
      <w:color w:val="ff0000"/>
      <w:sz w:val="22"/>
      <w:szCs w:val="22"/>
      <w:u w:val="none"/>
    </w:rPr>
  </w:style>
  <w:style w:type="character" w:styleId="1032" w:customStyle="1">
    <w:name w:val="font41"/>
    <w:basedOn w:val="741"/>
    <w:uiPriority w:val="0"/>
    <w:qFormat/>
    <w:rPr>
      <w:rFonts w:hint="eastAsia" w:ascii="宋体" w:hAnsi="宋体" w:eastAsia="宋体" w:cs="宋体"/>
      <w:color w:val="000000"/>
      <w:sz w:val="21"/>
      <w:szCs w:val="21"/>
      <w:u w:val="none"/>
    </w:rPr>
  </w:style>
  <w:style w:type="paragraph" w:styleId="1033" w:customStyle="1">
    <w:name w:val="*正文"/>
    <w:basedOn w:val="731"/>
    <w:uiPriority w:val="0"/>
    <w:qFormat/>
    <w:rPr>
      <w:rFonts w:ascii="宋体" w:hAnsi="宋体"/>
      <w:sz w:val="24"/>
      <w:lang w:val="zh-CN"/>
    </w:rPr>
  </w:style>
  <w:style w:type="paragraph" w:styleId="1034" w:customStyle="1">
    <w:name w:val="_Style 1"/>
    <w:basedOn w:val="731"/>
    <w:uiPriority w:val="0"/>
    <w:qFormat/>
    <w:pPr>
      <w:ind w:firstLine="420"/>
    </w:pPr>
    <w:rPr>
      <w:szCs w:val="22"/>
    </w:rPr>
  </w:style>
  <w:style w:type="paragraph" w:styleId="1035" w:customStyle="1">
    <w:name w:val="页眉11"/>
    <w:basedOn w:val="73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36" w:customStyle="1">
    <w:name w:val="页码1"/>
    <w:uiPriority w:val="0"/>
    <w:qFormat/>
    <w:rPr>
      <w:rFonts w:ascii="Times New Roman" w:hAnsi="Times New Roman" w:eastAsia="宋体" w:cs="Times New Roman"/>
      <w:sz w:val="21"/>
      <w:lang w:val="en-US" w:eastAsia="zh-CN" w:bidi="ar-SA"/>
    </w:rPr>
  </w:style>
  <w:style w:type="character" w:styleId="1037" w:customStyle="1">
    <w:name w:val="font31"/>
    <w:basedOn w:val="741"/>
    <w:uiPriority w:val="0"/>
    <w:qFormat/>
    <w:rPr>
      <w:rFonts w:hint="eastAsia" w:ascii="宋体" w:hAnsi="宋体" w:eastAsia="宋体" w:cs="宋体"/>
      <w:color w:val="000000"/>
      <w:sz w:val="20"/>
      <w:szCs w:val="20"/>
      <w:u w:val="none"/>
    </w:rPr>
  </w:style>
  <w:style w:type="table" w:styleId="1038" w:customStyle="1">
    <w:name w:val="Table Normal"/>
    <w:uiPriority w:val="0"/>
    <w:semiHidden/>
    <w:unhideWhenUsed/>
    <w:qFormat/>
    <w:tblPr>
      <w:tblCellMar>
        <w:left w:w="0" w:type="dxa"/>
        <w:top w:w="0" w:type="dxa"/>
        <w:right w:w="0" w:type="dxa"/>
        <w:bottom w:w="0" w:type="dxa"/>
      </w:tblCellMar>
    </w:tblPr>
  </w:style>
  <w:style w:type="paragraph" w:styleId="1039" w:customStyle="1">
    <w:name w:val="目录文字"/>
    <w:basedOn w:val="731"/>
    <w:uiPriority w:val="0"/>
    <w:qFormat/>
    <w:pPr>
      <w:jc w:val="left"/>
      <w:spacing w:line="480" w:lineRule="auto"/>
      <w:widowControl/>
    </w:pPr>
    <w:rPr>
      <w:rFonts w:ascii="宋体" w:hAnsi="宋体"/>
      <w:sz w:val="24"/>
      <w:szCs w:val="20"/>
    </w:rPr>
  </w:style>
  <w:style w:type="numbering" w:styleId="166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0a749404-fb9a-4dc7-8f15-2ea7d7ecd4d4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538834EC</paraID>
      <start>21</start>
      <end>22</end>
      <status>unmodified</status>
      <modifiedWord/>
      <trackRevisions>false</trackRevisions>
    </reviewItem>
    <reviewItem>
      <errorID>e21b23a0-b70f-4dbe-9033-f4676fb940dd</errorID>
      <errorWord>二○二六</errorWord>
      <group>L1_Knowledge</group>
      <groupName>知识性问题</groupName>
      <ability>L2_Knowledge</ability>
      <abilityName>其他知识</abilityName>
      <candidateList>
        <item>二〇二六</item>
      </candidateList>
      <explain/>
      <paraID>1EE40684</paraID>
      <start>0</start>
      <end>4</end>
      <status>modified</status>
      <modifiedWord>二〇二六</modifiedWord>
      <trackRevisions>false</trackRevisions>
    </reviewItem>
    <reviewItem>
      <errorID>c972b2c4-9061-4cc0-be03-057f0789f3aa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27AA3874</paraID>
      <start>46</start>
      <end>47</end>
      <status>unmodified</status>
      <modifiedWord/>
      <trackRevisions>false</trackRevisions>
    </reviewItem>
    <reviewItem>
      <errorID>ad8a72e9-1bb9-4c25-905c-6f2398fddb9e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179C08F6</paraID>
      <start>21</start>
      <end>22</end>
      <status>unmodified</status>
      <modifiedWord/>
      <trackRevisions>false</trackRevisions>
    </reviewItem>
    <reviewItem>
      <errorID>606be924-c3f4-468b-83a9-b5408401c6f3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A6EC08E</paraID>
      <start>21</start>
      <end>22</end>
      <status>unmodified</status>
      <modifiedWord/>
      <trackRevisions>false</trackRevisions>
    </reviewItem>
    <reviewItem>
      <errorID>09f7a751-fc14-4d8b-94a8-dad670805e49</errorID>
      <errorWord>截止至2026年</errorWord>
      <group>L1_Word</group>
      <groupName>字词问题</groupName>
      <ability>L2_Typo</ability>
      <abilityName>字词错误</abilityName>
      <candidateList>
        <item>截至2026年</item>
      </candidateList>
      <explain/>
      <paraID>443A4310</paraID>
      <start>45</start>
      <end>52</end>
      <status>modified</status>
      <modifiedWord>截至2026年</modifiedWord>
      <trackRevisions>false</trackRevisions>
    </reviewItem>
    <reviewItem>
      <errorID>b7f9f977-ad10-4997-85ef-2e57460ae57e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52E023E5</paraID>
      <start>0</start>
      <end>2</end>
      <status>unmodified</status>
      <modifiedWord/>
      <trackRevisions>false</trackRevisions>
    </reviewItem>
    <reviewItem>
      <errorID>57ff1568-64f4-4504-abe4-ff2766b29851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5CE5EEC9</paraID>
      <start>0</start>
      <end>2</end>
      <status>unmodified</status>
      <modifiedWord/>
      <trackRevisions>false</trackRevisions>
    </reviewItem>
    <reviewItem>
      <errorID>74fccad7-9ebc-423a-9e3b-2bcfe965e070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7485E457</paraID>
      <start>0</start>
      <end>2</end>
      <status>unmodified</status>
      <modifiedWord/>
      <trackRevisions>false</trackRevisions>
    </reviewItem>
    <reviewItem>
      <errorID>1a78c902-408b-455e-8e36-7c07b0f3f372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14D57EEA</paraID>
      <start>0</start>
      <end>2</end>
      <status>unmodified</status>
      <modifiedWord/>
      <trackRevisions>false</trackRevisions>
    </reviewItem>
    <reviewItem>
      <errorID>7746b855-33bf-41da-8bab-ae8e8fad7b97</errorID>
      <errorWord>,</errorWord>
      <group>L1_Format</group>
      <groupName>格式问题</groupName>
      <ability>L2_HalfPunc_CN</ability>
      <abilityName/>
      <candidateList>
        <item>，</item>
      </candidateList>
      <explain>文本全半角错误。</explain>
      <paraID>2B79136C</paraID>
      <start>30</start>
      <end>31</end>
      <status>unmodified</status>
      <modifiedWord/>
      <trackRevisions>false</trackRevisions>
    </reviewItem>
    <reviewItem>
      <errorID>6bc358c1-5023-4630-b7a9-dc75d16c101f</errorID>
      <errorWord>-</errorWord>
      <group>L1_Format</group>
      <groupName>格式问题</groupName>
      <ability>L2_HalfPunc_CN</ability>
      <abilityName/>
      <candidateList>
        <item>－</item>
      </candidateList>
      <explain>文本全半角错误。</explain>
      <paraID> F6DA6D2</paraID>
      <start>25</start>
      <end>26</end>
      <status>unmodified</status>
      <modifiedWord/>
      <trackRevisions>false</trackRevisions>
    </reviewItem>
    <reviewItem>
      <errorID>5e9d0c51-68d1-4885-9788-7cff70448e4e</errorID>
      <errorWord>(</errorWord>
      <group>L1_Format</group>
      <groupName>格式问题</groupName>
      <ability>L2_HalfPunc_CN</ability>
      <abilityName/>
      <candidateList>
        <item>（</item>
      </candidateList>
      <explain>文本全半角错误。</explain>
      <paraID>688D23DB</paraID>
      <start>97</start>
      <end>98</end>
      <status>unmodified</status>
      <modifiedWord/>
      <trackRevisions>false</trackRevisions>
    </reviewItem>
    <reviewItem>
      <errorID>55ba9edd-8197-4edb-9286-6b5b1de6910e</errorID>
      <errorWord>),</errorWord>
      <group>L1_Format</group>
      <groupName>格式问题</groupName>
      <ability>L2_HalfPunc_CN</ability>
      <abilityName/>
      <candidateList>
        <item>），</item>
      </candidateList>
      <explain>文本全半角错误。</explain>
      <paraID>688D23DB</paraID>
      <start>112</start>
      <end>114</end>
      <status>unmodified</status>
      <modifiedWord/>
      <trackRevisions>false</trackRevisions>
    </reviewItem>
    <reviewItem>
      <errorID>b468413d-8d9c-4297-95d8-8f86044eb82b</errorID>
      <errorWord>(</errorWord>
      <group>L1_Format</group>
      <groupName>格式问题</groupName>
      <ability>L2_HalfPunc_CN</ability>
      <abilityName/>
      <candidateList>
        <item>（</item>
      </candidateList>
      <explain>文本全半角错误。</explain>
      <paraID>688D23DB</paraID>
      <start>181</start>
      <end>182</end>
      <status>unmodified</status>
      <modifiedWord/>
      <trackRevisions>false</trackRevisions>
    </reviewItem>
    <reviewItem>
      <errorID>c2bf33e2-e08e-4537-89b4-f5141a818c3a</errorID>
      <errorWord>)</errorWord>
      <group>L1_Format</group>
      <groupName>格式问题</groupName>
      <ability>L2_HalfPunc_CN</ability>
      <abilityName/>
      <candidateList>
        <item>）</item>
      </candidateList>
      <explain>文本全半角错误。</explain>
      <paraID>688D23DB</paraID>
      <start>219</start>
      <end>220</end>
      <status>unmodified</status>
      <modifiedWord/>
      <trackRevisions>false</trackRevisions>
    </reviewItem>
    <reviewItem>
      <errorID>56735814-22df-4a9a-87b2-7fcc1f16beb1</errorID>
      <errorWord>登陆</errorWord>
      <group>L1_Word</group>
      <groupName>字词问题</groupName>
      <ability>L2_Typo</ability>
      <abilityName>字词错误</abilityName>
      <candidateList>
        <item>登录</item>
      </candidateList>
      <explain>存在发音相同字词的误用。</explain>
      <paraID>727B2F14</paraID>
      <start>42</start>
      <end>44</end>
      <status>modified</status>
      <modifiedWord>登录</modifiedWord>
      <trackRevisions>false</trackRevisions>
    </reviewItem>
    <reviewItem>
      <errorID>eeae09fb-5b53-4a7a-8a39-6ec6b957d277</errorID>
      <errorWord>-</errorWord>
      <group>L1_Format</group>
      <groupName>格式问题</groupName>
      <ability>L2_HalfPunc_CN</ability>
      <abilityName/>
      <candidateList>
        <item>－</item>
      </candidateList>
      <explain>文本全半角错误。</explain>
      <paraID>5356E54B</paraID>
      <start>31</start>
      <end>32</end>
      <status>unmodified</status>
      <modifiedWord/>
      <trackRevisions>false</trackRevisions>
    </reviewItem>
    <reviewItem>
      <errorID>e40f988c-f99a-4c5d-ae58-ff5010bceba0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366399BA</paraID>
      <start>21</start>
      <end>22</end>
      <status>unmodified</status>
      <modifiedWord/>
      <trackRevisions>false</trackRevisions>
    </reviewItem>
    <reviewItem>
      <errorID>38c966b5-645c-46b0-9e2d-531bb66d3430</errorID>
      <errorWord>【2011】16号</errorWord>
      <group>L1_Knowledge</group>
      <groupName>知识性问题</groupName>
      <ability>L2_Knowledge</ability>
      <abilityName>其他知识</abilityName>
      <candidateList>
        <item>〔2011〕16号</item>
      </candidateList>
      <explain>发文字号格式错误。</explain>
      <paraID>655408E0</paraID>
      <start>41</start>
      <end>50</end>
      <status>modified</status>
      <modifiedWord>〔2011〕16号</modifiedWord>
      <trackRevisions>false</trackRevisions>
    </reviewItem>
    <reviewItem>
      <errorID>1ab3acc7-c646-4702-bc22-df0efe0adf1e</errorID>
      <errorWord>~</errorWord>
      <group>L1_Format</group>
      <groupName>格式问题</groupName>
      <ability>L2_HalfPunc_CN</ability>
      <abilityName/>
      <candidateList>
        <item>～</item>
      </candidateList>
      <explain>文本全半角错误。</explain>
      <paraID> 9BE2F00</paraID>
      <start>63</start>
      <end>64</end>
      <status>unmodified</status>
      <modifiedWord/>
      <trackRevisions>false</trackRevisions>
    </reviewItem>
    <reviewItem>
      <errorID>61734bb1-937a-40c1-8ae8-e078a20023ad</errorID>
      <errorWord>~</errorWord>
      <group>L1_Format</group>
      <groupName>格式问题</groupName>
      <ability>L2_HalfPunc_CN</ability>
      <abilityName/>
      <candidateList>
        <item>～</item>
      </candidateList>
      <explain>文本全半角错误。</explain>
      <paraID> 9BE2F00</paraID>
      <start>93</start>
      <end>94</end>
      <status>unmodified</status>
      <modifiedWord/>
      <trackRevisions>false</trackRevisions>
    </reviewItem>
    <reviewItem>
      <errorID>add66f5f-3dcb-443d-90b0-c3b106438467</errorID>
      <errorWord>时</errorWord>
      <group>L1_Word</group>
      <groupName>字词问题</groupName>
      <ability>L2_Typo</ability>
      <abilityName>字词错误</abilityName>
      <candidateList>
        <item>时内</item>
      </candidateList>
      <explain/>
      <paraID>136C97A8</paraID>
      <start>20</start>
      <end>22</end>
      <status>modified</status>
      <modifiedWord>时内</modifiedWord>
      <trackRevisions>false</trackRevisions>
    </reviewItem>
    <reviewItem>
      <errorID>646d0a9d-612a-4a5d-9202-211d440258c1</errorID>
      <errorWord>＜</errorWord>
      <group>L1_Format</group>
      <groupName>格式问题</groupName>
      <ability>L2_HalfPunc_CN</ability>
      <abilityName/>
      <candidateList>
        <item>&lt;</item>
      </candidateList>
      <explain>文本全半角错误。</explain>
      <paraID>3641BC03</paraID>
      <start>0</start>
      <end>1</end>
      <status>unmodified</status>
      <modifiedWord/>
      <trackRevisions>false</trackRevisions>
    </reviewItem>
    <reviewItem>
      <errorID>609dc5fa-5088-486b-8002-a389d33c253d</errorID>
      <errorWord>，</errorWord>
      <group>L1_Format</group>
      <groupName>格式问题</groupName>
      <ability>L2_HalfPunc_CN</ability>
      <abilityName/>
      <candidateList>
        <item>,</item>
      </candidateList>
      <explain>文本全半角错误。</explain>
      <paraID>67158B92</paraID>
      <start>2</start>
      <end>3</end>
      <status>unmodified</status>
      <modifiedWord/>
      <trackRevisions>false</trackRevisions>
    </reviewItem>
    <reviewItem>
      <errorID>06b71b4b-b5d7-4267-adc7-291e05b6f57d</errorID>
      <errorWord>，</errorWord>
      <group>L1_Format</group>
      <groupName>格式问题</groupName>
      <ability>L2_HalfPunc_CN</ability>
      <abilityName/>
      <candidateList>
        <item>,</item>
      </candidateList>
      <explain>文本全半角错误。</explain>
      <paraID>28D82535</paraID>
      <start>3</start>
      <end>4</end>
      <status>unmodified</status>
      <modifiedWord/>
      <trackRevisions>false</trackRevisions>
    </reviewItem>
    <reviewItem>
      <errorID>6f187d69-d593-43dd-bd8b-f2f23544c29e</errorID>
      <errorWord>是用</errorWord>
      <group>L1_Word</group>
      <groupName>字词问题</groupName>
      <ability>L2_Typo</ability>
      <abilityName>字词错误</abilityName>
      <candidateList>
        <item>使用</item>
      </candidateList>
      <explain>〈动〉使人员、器物、资金等为某种目的服务：～干部｜合理～资金。</explain>
      <paraID>681A9DEE</paraID>
      <start>46</start>
      <end>48</end>
      <status>modified</status>
      <modifiedWord>使用</modifiedWord>
      <trackRevisions>false</trackRevisions>
    </reviewItem>
    <reviewItem>
      <errorID>a5589f88-97f9-4b57-84bb-0aac6086e390</errorID>
      <errorWord>须</errorWord>
      <group>L1_Word</group>
      <groupName>字词问题</groupName>
      <ability>L2_Typo</ability>
      <abilityName>字词错误</abilityName>
      <candidateList>
        <item>需</item>
      </candidateList>
      <explain>❶〈动〉需要：～求｜按～分配｜完成任务还～五天时间。❷需用的东西：军～。</explain>
      <paraID>63D2CFB3</paraID>
      <start>39</start>
      <end>40</end>
      <status>modified</status>
      <modifiedWord>需</modifiedWord>
      <trackRevisions>false</trackRevisions>
    </reviewItem>
    <reviewItem>
      <errorID>eb1f794b-8581-4622-a726-a16183156862</errorID>
      <errorWord>位</errorWord>
      <group>L1_Word</group>
      <groupName>字词问题</groupName>
      <ability>L2_Typo</ability>
      <abilityName>字词错误</abilityName>
      <candidateList>
        <item>位在</item>
      </candidateList>
      <explain/>
      <paraID> 6EBF851</paraID>
      <start>8</start>
      <end>9</end>
      <status>unmodified</status>
      <modifiedWord/>
      <trackRevisions>false</trackRevisions>
    </reviewItem>
    <reviewItem>
      <errorID>48ba99cd-bd5a-48c9-a962-a187a8754149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6E57D1F2</paraID>
      <start>14</start>
      <end>15</end>
      <status>unmodified</status>
      <modifiedWord/>
      <trackRevisions>false</trackRevisions>
    </reviewItem>
    <reviewItem>
      <errorID>33c240f8-d23a-4128-a3f3-695ef47e9324</errorID>
      <errorWord>:</errorWord>
      <group>L1_Format</group>
      <groupName>格式问题</groupName>
      <ability>L2_HalfPunc_CN</ability>
      <abilityName/>
      <candidateList>
        <item>：</item>
      </candidateList>
      <explain>文本全半角错误。</explain>
      <paraID>1A1ADC42</paraID>
      <start>19</start>
      <end>20</end>
      <status>unmodified</status>
      <modifiedWord/>
      <trackRevisions>false</trackRevisions>
    </reviewItem>
    <reviewItem>
      <errorID>f55a2855-1f6b-4ef5-9089-ffeffd6b4ce6</errorID>
      <errorWord>:</errorWord>
      <group>L1_Format</group>
      <groupName>格式问题</groupName>
      <ability>L2_HalfPunc_CN</ability>
      <abilityName/>
      <candidateList>
        <item>：</item>
      </candidateList>
      <explain>文本全半角错误。</explain>
      <paraID>1A1ADC42</paraID>
      <start>35</start>
      <end>36</end>
      <status>unmodified</status>
      <modifiedWord/>
      <trackRevisions>false</trackRevisions>
    </reviewItem>
    <reviewItem>
      <errorID>95c707b8-e03d-4682-b673-dae9e115b886</errorID>
      <errorWord>:</errorWord>
      <group>L1_Format</group>
      <groupName>格式问题</groupName>
      <ability>L2_HalfPunc_CN</ability>
      <abilityName/>
      <candidateList>
        <item>：</item>
      </candidateList>
      <explain>文本全半角错误。</explain>
      <paraID>1A1ADC42</paraID>
      <start>83</start>
      <end>84</end>
      <status>unmodified</status>
      <modifiedWord/>
      <trackRevisions>false</trackRevisions>
    </reviewItem>
    <reviewItem>
      <errorID>c22feab3-83c8-4e0f-8a00-ede0246dd0a9</errorID>
      <errorWord>:</errorWord>
      <group>L1_Format</group>
      <groupName>格式问题</groupName>
      <ability>L2_HalfPunc_CN</ability>
      <abilityName/>
      <candidateList>
        <item>：</item>
      </candidateList>
      <explain>文本全半角错误。</explain>
      <paraID>108EA7A5</paraID>
      <start>19</start>
      <end>20</end>
      <status>unmodified</status>
      <modifiedWord/>
      <trackRevisions>false</trackRevisions>
    </reviewItem>
    <reviewItem>
      <errorID>064647c0-b526-4124-8a5d-b219f9f23bc2</errorID>
      <errorWord>:</errorWord>
      <group>L1_Format</group>
      <groupName>格式问题</groupName>
      <ability>L2_HalfPunc_CN</ability>
      <abilityName/>
      <candidateList>
        <item>：</item>
      </candidateList>
      <explain>文本全半角错误。</explain>
      <paraID>108EA7A5</paraID>
      <start>37</start>
      <end>38</end>
      <status>unmodified</status>
      <modifiedWord/>
      <trackRevisions>false</trackRevisions>
    </reviewItem>
    <reviewItem>
      <errorID>4282281d-a02f-4341-bf79-d00be1fec010</errorID>
      <errorWord>是用</errorWord>
      <group>L1_Word</group>
      <groupName>字词问题</groupName>
      <ability>L2_Typo</ability>
      <abilityName>字词错误</abilityName>
      <candidateList>
        <item>使用</item>
      </candidateList>
      <explain>〈动〉使人员、器物、资金等为某种目的服务：～干部｜合理～资金。</explain>
      <paraID> 894461D</paraID>
      <start>64</start>
      <end>66</end>
      <status>modified</status>
      <modifiedWord>使用</modifiedWord>
      <trackRevisions>false</trackRevisions>
    </reviewItem>
    <reviewItem>
      <errorID>9162fd29-62ac-4675-997c-eaefe07f22a2</errorID>
      <errorWord>(</errorWord>
      <group>L1_Format</group>
      <groupName>格式问题</groupName>
      <ability>L2_HalfPunc_CN</ability>
      <abilityName/>
      <candidateList>
        <item>（</item>
      </candidateList>
      <explain>文本全半角错误。</explain>
      <paraID>70B9AFF2</paraID>
      <start>53</start>
      <end>54</end>
      <status>unmodified</status>
      <modifiedWord/>
      <trackRevisions>false</trackRevisions>
    </reviewItem>
    <reviewItem>
      <errorID>ef12dcb5-b325-467e-b80e-a3afd7de104c</errorID>
      <errorWord>),</errorWord>
      <group>L1_Format</group>
      <groupName>格式问题</groupName>
      <ability>L2_HalfPunc_CN</ability>
      <abilityName/>
      <candidateList>
        <item>），</item>
      </candidateList>
      <explain>文本全半角错误。</explain>
      <paraID>70B9AFF2</paraID>
      <start>65</start>
      <end>67</end>
      <status>unmodified</status>
      <modifiedWord/>
      <trackRevisions>false</trackRevisions>
    </reviewItem>
    <reviewItem>
      <errorID>a4397487-ddc9-4c4a-a473-408ab9b61b33</errorID>
      <errorWord>(</errorWord>
      <group>L1_Format</group>
      <groupName>格式问题</groupName>
      <ability>L2_HalfPunc_CN</ability>
      <abilityName/>
      <candidateList>
        <item>（</item>
      </candidateList>
      <explain>文本全半角错误。</explain>
      <paraID>70B9AFF2</paraID>
      <start>114</start>
      <end>115</end>
      <status>unmodified</status>
      <modifiedWord/>
      <trackRevisions>false</trackRevisions>
    </reviewItem>
    <reviewItem>
      <errorID>511f877d-290a-46ec-91a5-a42c645f2924</errorID>
      <errorWord>),</errorWord>
      <group>L1_Format</group>
      <groupName>格式问题</groupName>
      <ability>L2_HalfPunc_CN</ability>
      <abilityName/>
      <candidateList>
        <item>），</item>
      </candidateList>
      <explain>文本全半角错误。</explain>
      <paraID>70B9AFF2</paraID>
      <start>129</start>
      <end>131</end>
      <status>unmodified</status>
      <modifiedWord/>
      <trackRevisions>false</trackRevisions>
    </reviewItem>
    <reviewItem>
      <errorID>c815ece5-1c87-46e3-8c05-a922c3c4a0fc</errorID>
      <errorWord>(</errorWord>
      <group>L1_Format</group>
      <groupName>格式问题</groupName>
      <ability>L2_HalfPunc_CN</ability>
      <abilityName/>
      <candidateList>
        <item>（</item>
      </candidateList>
      <explain>文本全半角错误。</explain>
      <paraID>70B9AFF2</paraID>
      <start>193</start>
      <end>194</end>
      <status>unmodified</status>
      <modifiedWord/>
      <trackRevisions>false</trackRevisions>
    </reviewItem>
    <reviewItem>
      <errorID>7f5a3574-764c-48f1-ac09-709f49e36ad3</errorID>
      <errorWord>)</errorWord>
      <group>L1_Format</group>
      <groupName>格式问题</groupName>
      <ability>L2_HalfPunc_CN</ability>
      <abilityName/>
      <candidateList>
        <item>）</item>
      </candidateList>
      <explain>文本全半角错误。</explain>
      <paraID>70B9AFF2</paraID>
      <start>231</start>
      <end>232</end>
      <status>unmodified</status>
      <modifiedWord/>
      <trackRevisions>false</trackRevisions>
    </reviewItem>
    <reviewItem>
      <errorID>f24d1d11-1605-4797-8884-b552040e2d63</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4A878EE0</paraID>
      <start>0</start>
      <end>2</end>
      <status>unmodified</status>
      <modifiedWord/>
      <trackRevisions>false</trackRevisions>
    </reviewItem>
    <reviewItem>
      <errorID>0cc092fe-bc4a-43a8-aaa1-d453a046f7ca</errorID>
      <errorWord>(</errorWord>
      <group>L1_Format</group>
      <groupName>格式问题</groupName>
      <ability>L2_HalfPunc_CN</ability>
      <abilityName/>
      <candidateList>
        <item>（</item>
      </candidateList>
      <explain>文本全半角错误。</explain>
      <paraID> 72B60AC</paraID>
      <start>17</start>
      <end>18</end>
      <status>unmodified</status>
      <modifiedWord/>
      <trackRevisions>false</trackRevisions>
    </reviewItem>
    <reviewItem>
      <errorID>eca95efe-974c-4d2a-8c9e-2bd82b2e694c</errorID>
      <errorWord>)</errorWord>
      <group>L1_Format</group>
      <groupName>格式问题</groupName>
      <ability>L2_HalfPunc_CN</ability>
      <abilityName/>
      <candidateList>
        <item>）</item>
      </candidateList>
      <explain>文本全半角错误。</explain>
      <paraID> 72B60AC</paraID>
      <start>20</start>
      <end>21</end>
      <status>unmodified</status>
      <modifiedWord/>
      <trackRevisions>false</trackRevisions>
    </reviewItem>
    <reviewItem>
      <errorID>5b40274f-c8c6-44ce-836e-317aa3d6b760</errorID>
      <errorWord>)</errorWord>
      <group>L1_Format</group>
      <groupName>格式问题</groupName>
      <ability>L2_HalfPunc_CN</ability>
      <abilityName/>
      <candidateList>
        <item>）</item>
      </candidateList>
      <explain>文本全半角错误。</explain>
      <paraID> 72B60AC</paraID>
      <start>27</start>
      <end>28</end>
      <status>unmodified</status>
      <modifiedWord/>
      <trackRevisions>false</trackRevisions>
    </reviewItem>
    <reviewItem>
      <errorID>377a3d28-d61b-4b61-8d68-634ff8cd0487</errorID>
      <errorWord>(</errorWord>
      <group>L1_Format</group>
      <groupName>格式问题</groupName>
      <ability>L2_HalfPunc_CN</ability>
      <abilityName/>
      <candidateList>
        <item>（</item>
      </candidateList>
      <explain>文本全半角错误。</explain>
      <paraID>1AC4CD9E</paraID>
      <start>11</start>
      <end>12</end>
      <status>unmodified</status>
      <modifiedWord/>
      <trackRevisions>false</trackRevisions>
    </reviewItem>
    <reviewItem>
      <errorID>015d5128-07e6-433a-b324-26c5e1d11658</errorID>
      <errorWord>)</errorWord>
      <group>L1_Format</group>
      <groupName>格式问题</groupName>
      <ability>L2_HalfPunc_CN</ability>
      <abilityName/>
      <candidateList>
        <item>）</item>
      </candidateList>
      <explain>文本全半角错误。</explain>
      <paraID>1AC4CD9E</paraID>
      <start>14</start>
      <end>15</end>
      <status>unmodified</status>
      <modifiedWord/>
      <trackRevisions>false</trackRevisions>
    </reviewItem>
    <reviewItem>
      <errorID>31fe4358-cd85-4161-a018-110fddeba01a</errorID>
      <errorWord>)</errorWord>
      <group>L1_Format</group>
      <groupName>格式问题</groupName>
      <ability>L2_HalfPunc_CN</ability>
      <abilityName/>
      <candidateList>
        <item>）</item>
      </candidateList>
      <explain>文本全半角错误。</explain>
      <paraID>1AC4CD9E</paraID>
      <start>23</start>
      <end>24</end>
      <status>unmodified</status>
      <modifiedWord/>
      <trackRevisions>false</trackRevisions>
    </reviewItem>
    <reviewItem>
      <errorID>0d543fd3-e7fa-4615-8a35-da453957e18c</errorID>
      <errorWord>【2011】16号</errorWord>
      <group>L1_Knowledge</group>
      <groupName>知识性问题</groupName>
      <ability>L2_Knowledge</ability>
      <abilityName>其他知识</abilityName>
      <candidateList>
        <item>〔2011〕16号</item>
      </candidateList>
      <explain>发文字号格式错误。</explain>
      <paraID>43CA6A14</paraID>
      <start>43</start>
      <end>52</end>
      <status>modified</status>
      <modifiedWord>〔2011〕16号</modifiedWord>
      <trackRevisions>false</trackRevisions>
    </reviewItem>
    <reviewItem>
      <errorID>ce37661d-0d46-45ff-ac08-338b3f6986a8</errorID>
      <errorWord>~</errorWord>
      <group>L1_Format</group>
      <groupName>格式问题</groupName>
      <ability>L2_HalfPunc_CN</ability>
      <abilityName/>
      <candidateList>
        <item>～</item>
      </candidateList>
      <explain>文本全半角错误。</explain>
      <paraID>217D8E71</paraID>
      <start>60</start>
      <end>61</end>
      <status>unmodified</status>
      <modifiedWord/>
      <trackRevisions>false</trackRevisions>
    </reviewItem>
    <reviewItem>
      <errorID>88400e63-ce87-4bca-8e5b-3091a7504522</errorID>
      <errorWord>~</errorWord>
      <group>L1_Format</group>
      <groupName>格式问题</groupName>
      <ability>L2_HalfPunc_CN</ability>
      <abilityName/>
      <candidateList>
        <item>～</item>
      </candidateList>
      <explain>文本全半角错误。</explain>
      <paraID>217D8E71</paraID>
      <start>90</start>
      <end>91</end>
      <status>unmodified</status>
      <modifiedWord/>
      <trackRevisions>false</trackRevisions>
    </reviewItem>
    <reviewItem>
      <errorID>bff1d513-7ebb-46f6-8c22-59a711da79b0</errorID>
      <errorWord>时</errorWord>
      <group>L1_Word</group>
      <groupName>字词问题</groupName>
      <ability>L2_Typo</ability>
      <abilityName>字词错误</abilityName>
      <candidateList>
        <item>时内</item>
      </candidateList>
      <explain/>
      <paraID>2C15B5F7</paraID>
      <start>20</start>
      <end>22</end>
      <status>modified</status>
      <modifiedWord>时内</modifiedWord>
      <trackRevisions>false</trackRevisions>
    </reviewItem>
    <reviewItem>
      <errorID>a5837020-5572-41f5-b561-57de125774dd</errorID>
      <errorWord>＜</errorWord>
      <group>L1_Format</group>
      <groupName>格式问题</groupName>
      <ability>L2_HalfPunc_CN</ability>
      <abilityName/>
      <candidateList>
        <item>&lt;</item>
      </candidateList>
      <explain>文本全半角错误。</explain>
      <paraID> D2F6A1D</paraID>
      <start>0</start>
      <end>1</end>
      <status>unmodified</status>
      <modifiedWord/>
      <trackRevisions>false</trackRevisions>
    </reviewItem>
    <reviewItem>
      <errorID>1355afc2-fc50-4197-bbf7-20a33d6b9d51</errorID>
      <errorWord>，</errorWord>
      <group>L1_Format</group>
      <groupName>格式问题</groupName>
      <ability>L2_HalfPunc_CN</ability>
      <abilityName/>
      <candidateList>
        <item>,</item>
      </candidateList>
      <explain>文本全半角错误。</explain>
      <paraID>6A1B8BEB</paraID>
      <start>2</start>
      <end>3</end>
      <status>unmodified</status>
      <modifiedWord/>
      <trackRevisions>false</trackRevisions>
    </reviewItem>
    <reviewItem>
      <errorID>bd5352ca-4f21-4245-aada-0928ae728cba</errorID>
      <errorWord>，</errorWord>
      <group>L1_Format</group>
      <groupName>格式问题</groupName>
      <ability>L2_HalfPunc_CN</ability>
      <abilityName/>
      <candidateList>
        <item>,</item>
      </candidateList>
      <explain>文本全半角错误。</explain>
      <paraID>528D86EB</paraID>
      <start>3</start>
      <end>4</end>
      <status>unmodified</status>
      <modifiedWord/>
      <trackRevisions>false</trackRevisions>
    </reviewItem>
    <reviewItem>
      <errorID>1ce8ad4f-c80c-40f2-8134-8ecf1e771547</errorID>
      <errorWord>是用</errorWord>
      <group>L1_Word</group>
      <groupName>字词问题</groupName>
      <ability>L2_Typo</ability>
      <abilityName>字词错误</abilityName>
      <candidateList>
        <item>使用</item>
      </candidateList>
      <explain>〈动〉使人员、器物、资金等为某种目的服务：～干部｜合理～资金。</explain>
      <paraID>29EC3873</paraID>
      <start>46</start>
      <end>48</end>
      <status>modified</status>
      <modifiedWord>使用</modifiedWord>
      <trackRevisions>false</trackRevisions>
    </reviewItem>
    <reviewItem>
      <errorID>892f1e2c-f1c5-47e0-bbaa-b1edaad530bb</errorID>
      <errorWord>须</errorWord>
      <group>L1_Word</group>
      <groupName>字词问题</groupName>
      <ability>L2_Typo</ability>
      <abilityName>字词错误</abilityName>
      <candidateList>
        <item>需</item>
      </candidateList>
      <explain>❶〈动〉需要：～求｜按～分配｜完成任务还～五天时间。❷需用的东西：军～。</explain>
      <paraID>6BBC8A2C</paraID>
      <start>39</start>
      <end>40</end>
      <status>modified</status>
      <modifiedWord>需</modifiedWord>
      <trackRevisions>false</trackRevisions>
    </reviewItem>
    <reviewItem>
      <errorID>6acb96e6-48da-4ada-8116-a045559baac4</errorID>
      <errorWord>位</errorWord>
      <group>L1_Word</group>
      <groupName>字词问题</groupName>
      <ability>L2_Typo</ability>
      <abilityName>字词错误</abilityName>
      <candidateList>
        <item>位在</item>
      </candidateList>
      <explain/>
      <paraID>3D591A1D</paraID>
      <start>8</start>
      <end>9</end>
      <status>unmodified</status>
      <modifiedWord/>
      <trackRevisions>false</trackRevisions>
    </reviewItem>
    <reviewItem>
      <errorID>b8e800e5-8919-444c-b967-8d058883637e</errorID>
      <errorWord>承办方</errorWord>
      <group>L1_Word</group>
      <groupName>字词问题</groupName>
      <ability>L2_Typo</ability>
      <abilityName>字词错误</abilityName>
      <candidateList>
        <item>承包方</item>
      </candidateList>
      <explain/>
      <paraID>30469D25</paraID>
      <start>96</start>
      <end>99</end>
      <status>unmodified</status>
      <modifiedWord/>
      <trackRevisions>false</trackRevisions>
    </reviewItem>
    <reviewItem>
      <errorID>dd81b6bc-3538-4b30-96f8-93b2e580fd4c</errorID>
      <errorWord>凭请</errorWord>
      <group>L1_Word</group>
      <groupName>字词问题</groupName>
      <ability>L2_Typo</ability>
      <abilityName>字词错误</abilityName>
      <candidateList>
        <item>聘请</item>
      </candidateList>
      <explain>存在发音相近字词的误用。</explain>
      <paraID>30469D25</paraID>
      <start>109</start>
      <end>111</end>
      <status>modified</status>
      <modifiedWord>聘请</modifiedWord>
      <trackRevisions>false</trackRevisions>
    </reviewItem>
    <reviewItem>
      <errorID>310af8ea-e280-4082-8f6c-e587ed67deee</errorID>
      <errorWord>再行</errorWord>
      <group>L1_Word</group>
      <groupName>字词问题</groupName>
      <ability>L2_Typo</ability>
      <abilityName>字词错误</abilityName>
      <candidateList>
        <item>再</item>
      </candidateList>
      <explain>❶〈副〉a）表示又一次（有时专指第二次）：～版｜～接～厉｜一而～，～而三｜学习，学习，～学习。注意表示已经重复的动作用“又”，表示将要重复的动作用“再”，如：这部书前几天我又读了一遍，以后有时间我还要～读一遍。b）表示更加：高点儿，～高点儿｜～多一点儿就好了。c）表示如果继续下去就会怎样：学习～不努力，就得留级了｜离开车只剩半个钟头了，～不走可赶不上了。</explain>
      <paraID>509600B7</paraID>
      <start>35</start>
      <end>37</end>
      <status>unmodified</status>
      <modifiedWord/>
      <trackRevisions>false</trackRevisions>
    </reviewItem>
    <reviewItem>
      <errorID>4f4d694f-5cf6-41a8-b718-3cab35e54fd7</errorID>
      <errorWord>告之</errorWord>
      <group>L1_Word</group>
      <groupName>字词问题</groupName>
      <ability>L2_Typo</ability>
      <abilityName>字词错误</abilityName>
      <candidateList>
        <item>告知</item>
      </candidateList>
      <explain>〈动〉告诉使知道：把通信地址～在京的同学。</explain>
      <paraID>64EEB046</paraID>
      <start>48</start>
      <end>50</end>
      <status>modified</status>
      <modifiedWord>告知</modifiedWord>
      <trackRevisions>false</trackRevisions>
    </reviewItem>
    <reviewItem>
      <errorID>0ef527db-22d4-47bd-904c-13f6a17b92a0</errorID>
      <errorWord>告之</errorWord>
      <group>L1_Word</group>
      <groupName>字词问题</groupName>
      <ability>L2_Typo</ability>
      <abilityName>字词错误</abilityName>
      <candidateList>
        <item>告知</item>
      </candidateList>
      <explain>〈动〉告诉使知道：把通信地址～在京的同学。</explain>
      <paraID>64EEB046</paraID>
      <start>119</start>
      <end>121</end>
      <status>modified</status>
      <modifiedWord>告知</modifiedWord>
      <trackRevisions>false</trackRevisions>
    </reviewItem>
    <reviewItem>
      <errorID>2a9e450c-5bfa-4908-964a-b54499b08498</errorID>
      <errorWord>伍份</errorWord>
      <group>L1_Word</group>
      <groupName>字词问题</groupName>
      <ability>L2_Typo</ability>
      <abilityName>字词错误</abilityName>
      <candidateList>
        <item>五份</item>
      </candidateList>
      <explain>存在发音相同字词的误用。</explain>
      <paraID>2F7E79E4</paraID>
      <start>7</start>
      <end>9</end>
      <status>modified</status>
      <modifiedWord>五份</modifiedWord>
      <trackRevisions>false</trackRevisions>
    </reviewItem>
    <reviewItem>
      <errorID>6d738cfb-b8ae-4786-8d15-8e2110924a46</errorID>
      <errorWord>{</errorWord>
      <group>L1_Format</group>
      <groupName>格式问题</groupName>
      <ability>L2_HalfPunc_CN</ability>
      <abilityName/>
      <candidateList>
        <item>｛</item>
      </candidateList>
      <explain>文本全半角错误。</explain>
      <paraID>2F306F93</paraID>
      <start>11</start>
      <end>12</end>
      <status>unmodified</status>
      <modifiedWord/>
      <trackRevisions>false</trackRevisions>
    </reviewItem>
    <reviewItem>
      <errorID>01516fb0-2f67-45e4-ba1b-0f57b5b1ee44</errorID>
      <errorWord>}</errorWord>
      <group>L1_Format</group>
      <groupName>格式问题</groupName>
      <ability>L2_HalfPunc_CN</ability>
      <abilityName/>
      <candidateList>
        <item>｝</item>
      </candidateList>
      <explain>文本全半角错误。</explain>
      <paraID>2F306F93</paraID>
      <start>19</start>
      <end>20</end>
      <status>unmodified</status>
      <modifiedWord/>
      <trackRevisions>false</trackRevisions>
    </reviewItem>
    <reviewItem>
      <errorID>05214b96-375b-4796-ad49-084dfb45218b</errorID>
      <errorWord>{</errorWord>
      <group>L1_Format</group>
      <groupName>格式问题</groupName>
      <ability>L2_HalfPunc_CN</ability>
      <abilityName/>
      <candidateList>
        <item>｛</item>
      </candidateList>
      <explain>文本全半角错误。</explain>
      <paraID>5C5161C6</paraID>
      <start>11</start>
      <end>12</end>
      <status>unmodified</status>
      <modifiedWord/>
      <trackRevisions>false</trackRevisions>
    </reviewItem>
    <reviewItem>
      <errorID>b5e5fa66-a017-451a-a475-0ec5027c09c4</errorID>
      <errorWord>}</errorWord>
      <group>L1_Format</group>
      <groupName>格式问题</groupName>
      <ability>L2_HalfPunc_CN</ability>
      <abilityName/>
      <candidateList>
        <item>｝</item>
      </candidateList>
      <explain>文本全半角错误。</explain>
      <paraID>5C5161C6</paraID>
      <start>17</start>
      <end>18</end>
      <status>unmodified</status>
      <modifiedWord/>
      <trackRevisions>false</trackRevisions>
    </reviewItem>
    <reviewItem>
      <errorID>eb65580f-18cb-4d04-b155-ce376ba5f5cb</errorID>
      <errorWord>{</errorWord>
      <group>L1_Format</group>
      <groupName>格式问题</groupName>
      <ability>L2_HalfPunc_CN</ability>
      <abilityName/>
      <candidateList>
        <item>｛</item>
      </candidateList>
      <explain>文本全半角错误。</explain>
      <paraID>11AC0522</paraID>
      <start>11</start>
      <end>12</end>
      <status>unmodified</status>
      <modifiedWord/>
      <trackRevisions>false</trackRevisions>
    </reviewItem>
    <reviewItem>
      <errorID>5c4b0898-51ac-4d27-903f-933367561510</errorID>
      <errorWord>}</errorWord>
      <group>L1_Format</group>
      <groupName>格式问题</groupName>
      <ability>L2_HalfPunc_CN</ability>
      <abilityName/>
      <candidateList>
        <item>｝</item>
      </candidateList>
      <explain>文本全半角错误。</explain>
      <paraID>11AC0522</paraID>
      <start>17</start>
      <end>18</end>
      <status>unmodified</status>
      <modifiedWord/>
      <trackRevisions>false</trackRevisions>
    </reviewItem>
    <reviewItem>
      <errorID>48dd4318-6a4a-4c11-a4b0-6a1a93482d05</errorID>
      <errorWord>〈</errorWord>
      <group>L1_Punc</group>
      <groupName>标点问题</groupName>
      <ability>L2_Punc_CN</ability>
      <abilityName/>
      <candidateList/>
      <explain>此处标点可能未正确匹配，请检查句子中是否存在标点冗余、缺失或使用错误的情况。</explain>
      <paraID>4FD95508</paraID>
      <start>49</start>
      <end>50</end>
      <status>unmodified</status>
      <modifiedWord/>
      <trackRevisions>false</trackRevisions>
    </reviewItem>
    <reviewItem>
      <errorID>0987dc8c-b6cf-4d61-aa4e-bef551c6d83b</errorID>
      <errorWord>〈</errorWord>
      <group>L1_Punc</group>
      <groupName>标点问题</groupName>
      <ability>L2_Punc_CN</ability>
      <abilityName/>
      <candidateList/>
      <explain>此处标点可能未正确匹配，请检查句子中是否存在标点冗余、缺失或使用错误的情况。</explain>
      <paraID>75052518</paraID>
      <start>49</start>
      <end>50</end>
      <status>unmodified</status>
      <modifiedWord/>
      <trackRevisions>false</trackRevisions>
    </reviewItem>
    <reviewItem>
      <errorID>b654d638-77aa-4da6-98d1-376fdfe2fd36</errorID>
      <errorWord>〈</errorWord>
      <group>L1_Punc</group>
      <groupName>标点问题</groupName>
      <ability>L2_Punc_CN</ability>
      <abilityName/>
      <candidateList/>
      <explain>此处标点可能未正确匹配，请检查句子中是否存在标点冗余、缺失或使用错误的情况。</explain>
      <paraID>66272C47</paraID>
      <start>34</start>
      <end>35</end>
      <status>unmodified</status>
      <modifiedWord/>
      <trackRevisions>false</trackRevisions>
    </reviewItem>
    <reviewItem>
      <errorID>b1edfdf1-2757-4b93-9618-fca2872b18e0</errorID>
      <errorWord>KW</errorWord>
      <group>L1_Word</group>
      <groupName>字词问题</groupName>
      <ability>L2_Typo</ability>
      <abilityName>字词错误</abilityName>
      <candidateList>
        <item>kW</item>
      </candidateList>
      <explain/>
      <paraID>485CE876</paraID>
      <start>16</start>
      <end>18</end>
      <status>unmodified</status>
      <modifiedWord/>
      <trackRevisions>false</trackRevisions>
    </reviewItem>
    <reviewItem>
      <errorID>9d8be24e-31e5-4309-817a-2f4b89bfc569</errorID>
      <errorWord>详实</errorWord>
      <group>L1_Word</group>
      <groupName>字词问题</groupName>
      <ability>L2_Typo</ability>
      <abilityName>字词错误</abilityName>
      <candidateList>
        <item>翔实</item>
      </candidateList>
      <explain/>
      <paraID>5E93F55B</paraID>
      <start>29</start>
      <end>31</end>
      <status>unmodified</status>
      <modifiedWord/>
      <trackRevisions>false</trackRevisions>
    </reviewItem>
    <reviewItem>
      <errorID>476cda17-d08a-4fe0-a20d-b457467f9398</errorID>
      <errorWord>详实</errorWord>
      <group>L1_Word</group>
      <groupName>字词问题</groupName>
      <ability>L2_Typo</ability>
      <abilityName>字词错误</abilityName>
      <candidateList>
        <item>翔实</item>
      </candidateList>
      <explain>存在发音相同字词的误用。</explain>
      <paraID>1D01F562</paraID>
      <start>23</start>
      <end>25</end>
      <status>unmodified</status>
      <modifiedWord/>
      <trackRevisions>false</trackRevisions>
    </reviewItem>
    <reviewItem>
      <errorID>2cda1cb3-d59d-41e5-839b-e44796446247</errorID>
      <errorWord>详实</errorWord>
      <group>L1_Word</group>
      <groupName>字词问题</groupName>
      <ability>L2_Typo</ability>
      <abilityName>字词错误</abilityName>
      <candidateList>
        <item>翔实</item>
      </candidateList>
      <explain/>
      <paraID>4AEA42ED</paraID>
      <start>28</start>
      <end>30</end>
      <status>unmodified</status>
      <modifiedWord/>
      <trackRevisions>false</trackRevisions>
    </reviewItem>
    <reviewItem>
      <errorID>6a794834-1c77-472f-9947-6f6f44a18344</errorID>
      <errorWord>详实</errorWord>
      <group>L1_Word</group>
      <groupName>字词问题</groupName>
      <ability>L2_Typo</ability>
      <abilityName>字词错误</abilityName>
      <candidateList>
        <item>翔实</item>
      </candidateList>
      <explain/>
      <paraID> 30A58D1</paraID>
      <start>35</start>
      <end>37</end>
      <status>unmodified</status>
      <modifiedWord/>
      <trackRevisions>false</trackRevisions>
    </reviewItem>
    <reviewItem>
      <errorID>0c4180d3-fed1-4bf5-a6c6-b925e3ef4faa</errorID>
      <errorWord>详实</errorWord>
      <group>L1_Word</group>
      <groupName>字词问题</groupName>
      <ability>L2_Typo</ability>
      <abilityName>字词错误</abilityName>
      <candidateList>
        <item>翔实</item>
      </candidateList>
      <explain/>
      <paraID>56F9306E</paraID>
      <start>26</start>
      <end>28</end>
      <status>unmodified</status>
      <modifiedWord/>
      <trackRevisions>false</trackRevisions>
    </reviewItem>
    <reviewItem>
      <errorID>e6401c26-4ad3-4e50-83ef-8b9409f7a88f</errorID>
      <errorWord>详实</errorWord>
      <group>L1_Word</group>
      <groupName>字词问题</groupName>
      <ability>L2_Typo</ability>
      <abilityName>字词错误</abilityName>
      <candidateList>
        <item>翔实</item>
      </candidateList>
      <explain/>
      <paraID> 55C2C34</paraID>
      <start>33</start>
      <end>35</end>
      <status>unmodified</status>
      <modifiedWord/>
      <trackRevisions>false</trackRevisions>
    </reviewItem>
    <reviewItem>
      <errorID>a5ebe2f3-edf1-4f4a-8ade-1c22b4c31fc4</errorID>
      <errorWord>详实</errorWord>
      <group>L1_Word</group>
      <groupName>字词问题</groupName>
      <ability>L2_Typo</ability>
      <abilityName>字词错误</abilityName>
      <candidateList>
        <item>翔实</item>
      </candidateList>
      <explain/>
      <paraID>6E3B2FC5</paraID>
      <start>25</start>
      <end>27</end>
      <status>unmodified</status>
      <modifiedWord/>
      <trackRevisions>false</trackRevisions>
    </reviewItem>
    <reviewItem>
      <errorID>55e0d244-2848-43b2-8811-2a134c894ff1</errorID>
      <errorWord>详实</errorWord>
      <group>L1_Word</group>
      <groupName>字词问题</groupName>
      <ability>L2_Typo</ability>
      <abilityName>字词错误</abilityName>
      <candidateList>
        <item>翔实</item>
      </candidateList>
      <explain/>
      <paraID>36BBB97A</paraID>
      <start>38</start>
      <end>40</end>
      <status>unmodified</status>
      <modifiedWord/>
      <trackRevisions>false</trackRevisions>
    </reviewItem>
    <reviewItem>
      <errorID>b372ffd7-581d-4169-882a-9c62622df3e5</errorID>
      <errorWord>详实</errorWord>
      <group>L1_Word</group>
      <groupName>字词问题</groupName>
      <ability>L2_Typo</ability>
      <abilityName>字词错误</abilityName>
      <candidateList>
        <item>翔实</item>
      </candidateList>
      <explain/>
      <paraID>1CC0B56D</paraID>
      <start>24</start>
      <end>26</end>
      <status>unmodified</status>
      <modifiedWord/>
      <trackRevisions>false</trackRevisions>
    </reviewItem>
    <reviewItem>
      <errorID>65100458-02ca-4d81-95cf-3f3283689df1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4408E80E</paraID>
      <start>21</start>
      <end>22</end>
      <status>unmodified</status>
      <modifiedWord/>
      <trackRevisions>false</trackRevisions>
    </reviewItem>
    <reviewItem>
      <errorID>c9f7efeb-68a2-467b-b949-f968c2155db2</errorID>
      <errorWord>二○二六</errorWord>
      <group>L1_Knowledge</group>
      <groupName>知识性问题</groupName>
      <ability>L2_Knowledge</ability>
      <abilityName>其他知识</abilityName>
      <candidateList>
        <item>二〇二六</item>
      </candidateList>
      <explain/>
      <paraID>42706014</paraID>
      <start>0</start>
      <end>4</end>
      <status>modified</status>
      <modifiedWord>二〇二六</modifiedWord>
      <trackRevisions>false</trackRevisions>
    </reviewItem>
    <reviewItem>
      <errorID>81b177f6-6d37-4d93-9293-a7a732f039d5</errorID>
      <errorWord>，</errorWord>
      <group>L1_Word</group>
      <groupName>字词问题</groupName>
      <ability>L2_Typo</ability>
      <abilityName>字词错误</abilityName>
      <candidateList>
        <item>，自</item>
      </candidateList>
      <explain/>
      <paraID>18DAA129</paraID>
      <start>9</start>
      <end>11</end>
      <status>modified</status>
      <modifiedWord>，自</modifiedWord>
      <trackRevisions>false</trackRevisions>
    </reviewItem>
    <reviewItem>
      <errorID>5b893f1a-daf3-4ad7-ad8a-dce71bcb3524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FA8D07B</paraID>
      <start>14</start>
      <end>15</end>
      <status>unmodified</status>
      <modifiedWord/>
      <trackRevisions>false</trackRevisions>
    </reviewItem>
    <reviewItem>
      <errorID>bee0ec06-f1a4-40ef-9c71-9c97f71f3a9e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77880F42</paraID>
      <start>14</start>
      <end>15</end>
      <status>unmodified</status>
      <modifiedWord/>
      <trackRevisions>false</trackRevisions>
    </reviewItem>
    <reviewItem>
      <errorID>6dc86ce9-8bfb-4530-b1fc-a52122fe9493</errorID>
      <errorWord>:</errorWord>
      <group>L1_Format</group>
      <groupName>格式问题</groupName>
      <ability>L2_HalfPunc_CN</ability>
      <abilityName/>
      <candidateList>
        <item>：</item>
      </candidateList>
      <explain>文本全半角错误。</explain>
      <paraID> 92C84C1</paraID>
      <start>19</start>
      <end>20</end>
      <status>unmodified</status>
      <modifiedWord/>
      <trackRevisions>false</trackRevisions>
    </reviewItem>
    <reviewItem>
      <errorID>ce064984-9f26-4c0a-9649-56c0bb42edae</errorID>
      <errorWord>:</errorWord>
      <group>L1_Format</group>
      <groupName>格式问题</groupName>
      <ability>L2_HalfPunc_CN</ability>
      <abilityName/>
      <candidateList>
        <item>：</item>
      </candidateList>
      <explain>文本全半角错误。</explain>
      <paraID> 92C84C1</paraID>
      <start>35</start>
      <end>36</end>
      <status>unmodified</status>
      <modifiedWord/>
      <trackRevisions>false</trackRevisions>
    </reviewItem>
    <reviewItem>
      <errorID>87f2397b-3347-43f4-a059-94a7fd3b6f15</errorID>
      <errorWord>:</errorWord>
      <group>L1_Format</group>
      <groupName>格式问题</groupName>
      <ability>L2_HalfPunc_CN</ability>
      <abilityName/>
      <candidateList>
        <item>：</item>
      </candidateList>
      <explain>文本全半角错误。</explain>
      <paraID> 92C84C1</paraID>
      <start>83</start>
      <end>84</end>
      <status>unmodified</status>
      <modifiedWord/>
      <trackRevisions>false</trackRevisions>
    </reviewItem>
    <reviewItem>
      <errorID>3d2c1f19-87e9-450e-bf5a-4c3c1a94ecd3</errorID>
      <errorWord>:</errorWord>
      <group>L1_Format</group>
      <groupName>格式问题</groupName>
      <ability>L2_HalfPunc_CN</ability>
      <abilityName/>
      <candidateList>
        <item>：</item>
      </candidateList>
      <explain>文本全半角错误。</explain>
      <paraID>763A6B4D</paraID>
      <start>19</start>
      <end>20</end>
      <status>unmodified</status>
      <modifiedWord/>
      <trackRevisions>false</trackRevisions>
    </reviewItem>
    <reviewItem>
      <errorID>1e3ee1f8-238e-4cda-8bce-e18650d083c6</errorID>
      <errorWord>:</errorWord>
      <group>L1_Format</group>
      <groupName>格式问题</groupName>
      <ability>L2_HalfPunc_CN</ability>
      <abilityName/>
      <candidateList>
        <item>：</item>
      </candidateList>
      <explain>文本全半角错误。</explain>
      <paraID>763A6B4D</paraID>
      <start>37</start>
      <end>38</end>
      <status>unmodified</status>
      <modifiedWord/>
      <trackRevisions>false</trackRevisions>
    </reviewItem>
    <reviewItem>
      <errorID>7d379320-b3c9-42e4-9b4a-8b9ff49cab65</errorID>
      <errorWord>不须</errorWord>
      <group>L1_Word</group>
      <groupName>字词问题</groupName>
      <ability>L2_Typo</ability>
      <abilityName>字词错误</abilityName>
      <candidateList>
        <item>无需</item>
      </candidateList>
      <explain>同“无须”。</explain>
      <paraID>2A02F525</paraID>
      <start>42</start>
      <end>44</end>
      <status>modified</status>
      <modifiedWord>无需</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71380B0-659F-4F89-8686-E1EE6322B64B}"/>
</file>

<file path=customXml/itemProps2.xml><?xml version="1.0" encoding="utf-8"?>
<ds:datastoreItem xmlns:ds="http://schemas.openxmlformats.org/officeDocument/2006/customXml" ds:itemID="{B5B86A12-EF69-43CE-B6F7-5100F6D0DD24}"/>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杨静</cp:lastModifiedBy>
  <cp:revision>4</cp:revision>
  <dcterms:created xsi:type="dcterms:W3CDTF">2025-01-22T09:09:00Z</dcterms:created>
  <dcterms:modified xsi:type="dcterms:W3CDTF">2026-05-21T08:18:18Z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71477CD6C97744A6BD614247FF985253_13</vt:lpwstr>
  </property>
  <property fmtid="{D5CDD505-2E9C-101B-9397-08002B2CF9AE}" pid="4" name="KSOTemplateDocerSaveRecord">
    <vt:lpwstr>eyJoZGlkIjoiM2FiMmY2ODU5NjUzYTBiNTEzNzM2ZDlkZmM2YjYyY2MiLCJ1c2VySWQiOiIyOTAyMTM2MCJ9</vt:lpwstr>
  </property>
</Properties>
</file>